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7.2.12 合理采用高耐久性建筑结构材料。（总分 5 分）</w:t>
      </w:r>
    </w:p>
    <w:p>
      <w:pPr>
        <w:spacing w:line="320" w:lineRule="exact"/>
        <w:rPr>
          <w:rFonts w:ascii="宋体" w:hAnsi="宋体"/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</w:t>
      </w:r>
      <w:r>
        <w:rPr>
          <w:rFonts w:ascii="Times New Roman" w:hAnsi="Times New Roman"/>
          <w:b/>
          <w:color w:val="000000"/>
          <w:spacing w:val="-15"/>
          <w:lang w:eastAsia="zh-CN"/>
        </w:rPr>
        <w:t>）</w:t>
      </w:r>
      <w:r>
        <w:rPr>
          <w:rFonts w:ascii="Times New Roman" w:hAnsi="Times New Roman"/>
          <w:b/>
          <w:color w:val="000000"/>
          <w:spacing w:val="1"/>
          <w:lang w:eastAsia="zh-CN"/>
        </w:rPr>
        <w:t>得</w:t>
      </w:r>
      <w:r>
        <w:rPr>
          <w:rFonts w:ascii="Times New Roman" w:hAnsi="Times New Roman"/>
          <w:b/>
          <w:color w:val="000000"/>
          <w:lang w:eastAsia="zh-CN"/>
        </w:rPr>
        <w:t>分</w:t>
      </w:r>
      <w:r>
        <w:rPr>
          <w:rFonts w:ascii="Times New Roman" w:hAnsi="Times New Roman"/>
          <w:b/>
          <w:color w:val="000000"/>
          <w:spacing w:val="1"/>
          <w:lang w:eastAsia="zh-CN"/>
        </w:rPr>
        <w:t>自</w:t>
      </w:r>
      <w:r>
        <w:rPr>
          <w:rFonts w:ascii="Times New Roman" w:hAnsi="Times New Roman"/>
          <w:b/>
          <w:color w:val="000000"/>
          <w:spacing w:val="-16"/>
          <w:lang w:eastAsia="zh-CN"/>
        </w:rPr>
        <w:t>评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546"/>
        <w:gridCol w:w="1451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4961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评价分值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混凝土结构</w:t>
            </w:r>
          </w:p>
        </w:tc>
        <w:tc>
          <w:tcPr>
            <w:tcW w:w="4961" w:type="dxa"/>
          </w:tcPr>
          <w:p>
            <w:pPr>
              <w:pStyle w:val="13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高耐久性混凝土用量占混凝土总量的比例达到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50% </w:t>
            </w:r>
          </w:p>
        </w:tc>
        <w:tc>
          <w:tcPr>
            <w:tcW w:w="155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□钢结构</w:t>
            </w:r>
          </w:p>
        </w:tc>
        <w:tc>
          <w:tcPr>
            <w:tcW w:w="4961" w:type="dxa"/>
          </w:tcPr>
          <w:p>
            <w:pPr>
              <w:pStyle w:val="13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采用耐候结构钢或耐候型防腐涂料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4961" w:type="dxa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□砌体结构 □木结构</w:t>
            </w:r>
          </w:p>
        </w:tc>
        <w:tc>
          <w:tcPr>
            <w:tcW w:w="155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不参评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>
        <w:rPr>
          <w:rFonts w:ascii="Times New Roman" w:hAnsi="Times New Roman"/>
          <w:b/>
          <w:color w:val="000000"/>
          <w:lang w:eastAsia="zh-CN"/>
        </w:rPr>
        <w:t>价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混凝土结构：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是否采用高耐久性能混凝土：□是（高耐久性混凝土用量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ascii="Times New Roman" w:hAnsi="Times New Roman" w:cs="Times New Roman"/>
          <w:sz w:val="21"/>
          <w:szCs w:val="21"/>
        </w:rPr>
        <w:t>t</w:t>
      </w:r>
      <w:r>
        <w:rPr>
          <w:rFonts w:hint="eastAsia"/>
          <w:sz w:val="21"/>
          <w:szCs w:val="21"/>
        </w:rPr>
        <w:t>，混凝土总用量</w:t>
      </w:r>
      <w:r>
        <w:rPr>
          <w:rFonts w:hint="eastAsia"/>
          <w:sz w:val="21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 w:val="21"/>
          <w:szCs w:val="21"/>
        </w:rPr>
        <w:t>t</w:t>
      </w:r>
      <w:r>
        <w:rPr>
          <w:rFonts w:hint="eastAsia"/>
          <w:sz w:val="21"/>
          <w:szCs w:val="21"/>
        </w:rPr>
        <w:t>，高耐久性混凝土占混凝土总量的比例为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sz w:val="21"/>
          <w:szCs w:val="21"/>
        </w:rPr>
        <w:t>%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hint="eastAsia"/>
          <w:sz w:val="21"/>
          <w:szCs w:val="21"/>
        </w:rPr>
        <w:t>否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高耐久性混凝土的性能要求是否满足相关标准的要求：□是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钢结构：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是否采用耐候结构钢或耐候性防腐涂料：□是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szCs w:val="21"/>
        </w:rPr>
        <w:t>耐候结构钢是否符合《耐候结构钢》</w:t>
      </w:r>
      <w:r>
        <w:rPr>
          <w:color w:val="000000"/>
          <w:szCs w:val="21"/>
        </w:rPr>
        <w:t>GB/T 4171</w:t>
      </w:r>
      <w:r>
        <w:rPr>
          <w:rFonts w:hint="eastAsia"/>
          <w:szCs w:val="21"/>
        </w:rPr>
        <w:t>的要求：□是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□否，耐候性防腐涂料是否符合《建筑用钢结构防腐涂料》</w:t>
      </w:r>
      <w:r>
        <w:rPr>
          <w:color w:val="000000"/>
          <w:szCs w:val="21"/>
        </w:rPr>
        <w:t>JG/T 224-2007</w:t>
      </w:r>
      <w:r>
        <w:rPr>
          <w:rFonts w:hint="eastAsia"/>
          <w:szCs w:val="21"/>
        </w:rPr>
        <w:t>中</w:t>
      </w:r>
      <w:r>
        <w:rPr>
          <w:color w:val="000000"/>
          <w:szCs w:val="21"/>
        </w:rPr>
        <w:t>Ⅱ</w:t>
      </w:r>
      <w:r>
        <w:rPr>
          <w:rFonts w:hint="eastAsia"/>
          <w:szCs w:val="21"/>
        </w:rPr>
        <w:t>型面漆和长效型底漆的要求：□是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□否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</w:t>
      </w:r>
      <w:r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ascii="Times New Roman" w:hAnsi="Times New Roman"/>
          <w:b/>
          <w:color w:val="000000"/>
          <w:lang w:eastAsia="zh-CN"/>
        </w:rPr>
        <w:t>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建筑、结构专业图纸及设计说明：应说明采用高耐久性建筑结构材料、性能要求及应用量；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高耐久性混凝土材料用量比例计算书：应说明高耐久性的高性能混凝土的使用比例。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ge">
                  <wp:posOffset>6252210</wp:posOffset>
                </wp:positionV>
                <wp:extent cx="5814695" cy="939165"/>
                <wp:effectExtent l="6985" t="9525" r="7620" b="38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695" cy="939165"/>
                          <a:chOff x="1681" y="1439"/>
                          <a:chExt cx="8544" cy="1764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1445"/>
                            <a:ext cx="8532" cy="2"/>
                            <a:chOff x="1687" y="1445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14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1450"/>
                            <a:ext cx="2" cy="1742"/>
                            <a:chOff x="1692" y="1450"/>
                            <a:chExt cx="2" cy="1742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1450"/>
                              <a:ext cx="2" cy="174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742"/>
                                <a:gd name="T2" fmla="+- 0 3192 1450"/>
                                <a:gd name="T3" fmla="*/ 3192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3197"/>
                            <a:ext cx="8532" cy="2"/>
                            <a:chOff x="1687" y="3197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319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1450"/>
                            <a:ext cx="2" cy="1742"/>
                            <a:chOff x="10214" y="1450"/>
                            <a:chExt cx="2" cy="1742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1450"/>
                              <a:ext cx="2" cy="174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742"/>
                                <a:gd name="T2" fmla="+- 0 3192 1450"/>
                                <a:gd name="T3" fmla="*/ 3192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05pt;margin-top:492.3pt;height:73.95pt;width:457.85pt;mso-position-horizontal-relative:page;mso-position-vertical-relative:page;z-index:-251657216;mso-width-relative:page;mso-height-relative:page;" coordorigin="1681,1439" coordsize="8544,1764" o:gfxdata="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K0zG3rc&#10;AAAADQEAAA8AAAAAAAAAAQAgAAAAIgAAAGRycy9kb3ducmV2LnhtbFBLAQIUABQAAAAIAIdO4kDx&#10;mm2pVgQAABgXAAAOAAAAAAAAAAEAIAAAACsBAABkcnMvZTJvRG9jLnhtbFBLBQYAAAAABgAGAFkB&#10;AADzBwAAAAA=&#10;">
                <o:lock v:ext="edit" aspectratio="f"/>
                <v:group id="Group 3" o:spid="_x0000_s1026" o:spt="203" style="position:absolute;left:1687;top:1445;height:2;width:8532;" coordorigin="1687,1445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1445;height:2;width:8532;" filled="f" stroked="t" coordsize="8532,1" o:gfxdata="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bjT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450;height:1742;width:2;" coordorigin="1692,1450" coordsize="2,174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450;height:1742;width:2;" filled="f" stroked="t" coordsize="1,1742" o:gfxdata="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yg3LsAAADb&#10;AAAADwAAAAAAAAABACAAAAAiAAAAZHJzL2Rvd25yZXYueG1sUEsBAhQAFAAAAAgAh07iQDMvBZ47&#10;AAAAOQAAABAAAAAAAAAAAQAgAAAACgEAAGRycy9zaGFwZXhtbC54bWxQSwUGAAAAAAYABgBbAQAA&#10;tAMAAAAA&#10;" path="m0,0l0,1742e">
                    <v:path o:connectlocs="0,1450;0,3192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197;height:2;width:8532;" coordorigin="1687,3197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3197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450;height:1742;width:2;" coordorigin="10214,1450" coordsize="2,174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450;height:1742;width:2;" filled="f" stroked="t" coordsize="1,1742" o:gfxdata="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giRS/&#10;AAAA2wAAAA8AAAAAAAAAAQAgAAAAIgAAAGRycy9kb3ducmV2LnhtbFBLAQIUABQAAAAIAIdO4kAz&#10;LwWeOwAAADkAAAAQAAAAAAAAAAEAIAAAAA4BAABkcnMvc2hhcGV4bWwueG1sUEsFBgAAAAAGAAYA&#10;WwEAALgDAAAAAA==&#10;" path="m0,0l0,1742e">
                    <v:path o:connectlocs="0,1450;0,319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实际提交材料：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85"/>
    <w:rsid w:val="00010811"/>
    <w:rsid w:val="00493085"/>
    <w:rsid w:val="004E1485"/>
    <w:rsid w:val="005544A3"/>
    <w:rsid w:val="00666BF0"/>
    <w:rsid w:val="006E01B4"/>
    <w:rsid w:val="00765BBE"/>
    <w:rsid w:val="00C8113B"/>
    <w:rsid w:val="00C87091"/>
    <w:rsid w:val="00D01A52"/>
    <w:rsid w:val="00D22A1C"/>
    <w:rsid w:val="00EC34FF"/>
    <w:rsid w:val="0888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437</Characters>
  <Lines>3</Lines>
  <Paragraphs>1</Paragraphs>
  <TotalTime>3</TotalTime>
  <ScaleCrop>false</ScaleCrop>
  <LinksUpToDate>false</LinksUpToDate>
  <CharactersWithSpaces>512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2016-11-15T02:16:00Z</dcterms:created>
  <dc:creator>LCL</dc:creator>
  <cp:lastModifiedBy>程华松</cp:lastModifiedBy>
  <cp:lastPrinted>2016-11-15T02:17:00Z</cp:lastPrinted>
  <dcterms:modified xsi:type="dcterms:W3CDTF">2022-01-13T06:29:13Z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