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5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8.1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>
      <w:pPr>
        <w:spacing w:line="320" w:lineRule="exact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bookmarkStart w:id="1" w:name="8.1.1_主要功能房间的室内噪声级应满足现行国家标准《民用建筑隔声设计规范》G"/>
      <w:bookmarkEnd w:id="1"/>
      <w:r>
        <w:rPr>
          <w:b/>
          <w:color w:val="000000"/>
          <w:sz w:val="24"/>
        </w:rPr>
        <w:t>8.1.1 主要功能房间的室内噪声级应满足现行国家标准《民用建筑隔声设计规范》GB50118中的低限要求。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1) </w:t>
      </w:r>
      <w:r>
        <w:rPr>
          <w:rFonts w:hint="eastAsia" w:ascii="Times New Roman" w:hAnsi="Times New Roman"/>
          <w:b/>
          <w:color w:val="000000"/>
          <w:spacing w:val="1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>
      <w:pPr>
        <w:pStyle w:val="2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sym w:font="Wingdings 2" w:char="0052"/>
      </w:r>
      <w:r>
        <w:rPr>
          <w:color w:val="000000"/>
          <w:lang w:eastAsia="zh-CN"/>
        </w:rPr>
        <w:t>达标；□不达标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2"/>
        <w:numPr>
          <w:ilvl w:val="0"/>
          <w:numId w:val="1"/>
        </w:numPr>
        <w:spacing w:line="320" w:lineRule="exact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2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简要说明建筑室内、外噪声源及其传播途径、采用的降噪措施</w:t>
      </w:r>
      <w:r>
        <w:rPr>
          <w:rFonts w:hint="eastAsia" w:ascii="Times New Roman" w:hAnsi="Times New Roman"/>
          <w:color w:val="000000"/>
          <w:spacing w:val="-105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1"/>
          <w:lang w:eastAsia="zh-CN"/>
        </w:rPr>
        <w:t>3</w:t>
      </w:r>
      <w:r>
        <w:rPr>
          <w:rFonts w:ascii="Times New Roman" w:hAnsi="Times New Roman"/>
          <w:color w:val="000000"/>
          <w:lang w:eastAsia="zh-CN"/>
        </w:rPr>
        <w:t>00</w:t>
      </w:r>
      <w:r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字以内）</w:t>
      </w: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6985</wp:posOffset>
                </wp:positionV>
                <wp:extent cx="5736590" cy="1428750"/>
                <wp:effectExtent l="0" t="1905" r="0" b="1714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1428750"/>
                          <a:chOff x="1648" y="661"/>
                          <a:chExt cx="8478" cy="2890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54" y="667"/>
                            <a:ext cx="8466" cy="2"/>
                            <a:chOff x="1654" y="667"/>
                            <a:chExt cx="8466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54" y="667"/>
                              <a:ext cx="846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466"/>
                                <a:gd name="T2" fmla="+- 0 10120 1654"/>
                                <a:gd name="T3" fmla="*/ T2 w 8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6">
                                  <a:moveTo>
                                    <a:pt x="0" y="0"/>
                                  </a:moveTo>
                                  <a:lnTo>
                                    <a:pt x="8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58" y="672"/>
                            <a:ext cx="2" cy="2869"/>
                            <a:chOff x="1658" y="672"/>
                            <a:chExt cx="2" cy="2869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58" y="672"/>
                              <a:ext cx="2" cy="2869"/>
                            </a:xfrm>
                            <a:custGeom>
                              <a:avLst/>
                              <a:gdLst>
                                <a:gd name="T0" fmla="+- 0 672 672"/>
                                <a:gd name="T1" fmla="*/ 672 h 2869"/>
                                <a:gd name="T2" fmla="+- 0 3541 672"/>
                                <a:gd name="T3" fmla="*/ 3541 h 2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9">
                                  <a:moveTo>
                                    <a:pt x="0" y="0"/>
                                  </a:moveTo>
                                  <a:lnTo>
                                    <a:pt x="0" y="2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54" y="3546"/>
                            <a:ext cx="8466" cy="2"/>
                            <a:chOff x="1654" y="3546"/>
                            <a:chExt cx="8466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54" y="3546"/>
                              <a:ext cx="846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466"/>
                                <a:gd name="T2" fmla="+- 0 10120 1654"/>
                                <a:gd name="T3" fmla="*/ T2 w 8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6">
                                  <a:moveTo>
                                    <a:pt x="0" y="0"/>
                                  </a:moveTo>
                                  <a:lnTo>
                                    <a:pt x="8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115" y="672"/>
                            <a:ext cx="2" cy="2869"/>
                            <a:chOff x="10115" y="672"/>
                            <a:chExt cx="2" cy="2869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115" y="672"/>
                              <a:ext cx="2" cy="2869"/>
                            </a:xfrm>
                            <a:custGeom>
                              <a:avLst/>
                              <a:gdLst>
                                <a:gd name="T0" fmla="+- 0 672 672"/>
                                <a:gd name="T1" fmla="*/ 672 h 2869"/>
                                <a:gd name="T2" fmla="+- 0 3541 672"/>
                                <a:gd name="T3" fmla="*/ 3541 h 2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9">
                                  <a:moveTo>
                                    <a:pt x="0" y="0"/>
                                  </a:moveTo>
                                  <a:lnTo>
                                    <a:pt x="0" y="2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55pt;margin-top:0.55pt;height:112.5pt;width:451.7pt;mso-position-horizontal-relative:page;z-index:-251657216;mso-width-relative:page;mso-height-relative:page;" coordorigin="1648,661" coordsize="8478,2890" o:gfxdata="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MR7wjYAAAACgEAAA8AAAAAAAAAAQAgAAAAIgAAAGRycy9kb3ducmV2&#10;LnhtbFBLAQIUABQAAAAIAIdO4kDgxGc+bwQAAAcXAAAOAAAAAAAAAAEAIAAAACcBAABkcnMvZTJv&#10;RG9jLnhtbFBLBQYAAAAABgAGAFkBAAAICAAAAAA=&#10;">
                <o:lock v:ext="edit" aspectratio="f"/>
                <v:group id="Group 3" o:spid="_x0000_s1026" o:spt="203" style="position:absolute;left:1654;top:667;height:2;width:8466;" coordorigin="1654,667" coordsize="8466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54;top:667;height:2;width:8466;" filled="f" stroked="t" coordsize="8466,1" o:gfxdata="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bPzFugAAANsA&#10;AAAPAAAAAAAAAAEAIAAAACIAAABkcnMvZG93bnJldi54bWxQSwECFAAUAAAACACHTuJAMy8FnjsA&#10;AAA5AAAAEAAAAAAAAAABACAAAAAJAQAAZHJzL3NoYXBleG1sLnhtbFBLBQYAAAAABgAGAFsBAACz&#10;AwAAAAA=&#10;" path="m0,0l8466,0e">
                    <v:path o:connectlocs="0,0;8466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672;height:2869;width:2;" coordorigin="1658,672" coordsize="2,2869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672;height:2869;width:2;" filled="f" stroked="t" coordsize="1,2869" o:gfxdata="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O5tXvQAA&#10;ANsAAAAPAAAAAAAAAAEAIAAAACIAAABkcnMvZG93bnJldi54bWxQSwECFAAUAAAACACHTuJAMy8F&#10;njsAAAA5AAAAEAAAAAAAAAABACAAAAAMAQAAZHJzL3NoYXBleG1sLnhtbFBLBQYAAAAABgAGAFsB&#10;AAC2AwAAAAA=&#10;" path="m0,0l0,2869e">
                    <v:path o:connectlocs="0,672;0,35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546;height:2;width:8466;" coordorigin="1654,3546" coordsize="8466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54;top:3546;height:2;width:8466;" filled="f" stroked="t" coordsize="8466,1" o:gfxdata="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f6xr4A&#10;AADbAAAADwAAAAAAAAABACAAAAAiAAAAZHJzL2Rvd25yZXYueG1sUEsBAhQAFAAAAAgAh07iQDMv&#10;BZ47AAAAOQAAABAAAAAAAAAAAQAgAAAADQEAAGRycy9zaGFwZXhtbC54bWxQSwUGAAAAAAYABgBb&#10;AQAAtwMAAAAA&#10;" path="m0,0l8466,0e">
                    <v:path o:connectlocs="0,0;8466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15;top:672;height:2869;width:2;" coordorigin="10115,672" coordsize="2,2869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15;top:672;height:2869;width:2;" filled="f" stroked="t" coordsize="1,2869" o:gfxdata="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AnVS8AAAA&#10;2wAAAA8AAAAAAAAAAQAgAAAAIgAAAGRycy9kb3ducmV2LnhtbFBLAQIUABQAAAAIAIdO4kAzLwWe&#10;OwAAADkAAAAQAAAAAAAAAAEAIAAAAAsBAABkcnMvc2hhcGV4bWwueG1sUEsFBgAAAAAGAAYAWwEA&#10;ALUDAAAAAA==&#10;" path="m0,0l0,2869e">
                    <v:path o:connectlocs="0,672;0,35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cs="MS PGothic"/>
          <w:szCs w:val="21"/>
          <w:lang w:eastAsia="zh-CN"/>
        </w:rPr>
        <w:t>项目的主要噪声源为项目周边的交通噪声，传播途径为空气传播。围护结构隔声性能按照国家标准《民用建筑隔声设计规范》GB50118设计，满足标准歌声标准低限要求。结合交通噪声预测值，主要功能房间的室内噪声级满足国家标准《民用建筑隔声设计规范》GB50118中的高限要求。</w:t>
      </w:r>
    </w:p>
    <w:p>
      <w:pPr>
        <w:spacing w:line="320" w:lineRule="exact"/>
        <w:ind w:firstLine="200"/>
        <w:rPr>
          <w:rFonts w:hint="eastAsia" w:ascii="宋体" w:hAnsi="宋体"/>
          <w:color w:val="000000"/>
          <w:szCs w:val="21"/>
        </w:rPr>
      </w:pPr>
    </w:p>
    <w:p>
      <w:pPr>
        <w:spacing w:line="320" w:lineRule="exact"/>
        <w:ind w:firstLine="200"/>
        <w:rPr>
          <w:rFonts w:hint="eastAsia" w:ascii="宋体" w:hAnsi="宋体"/>
          <w:color w:val="000000"/>
          <w:szCs w:val="21"/>
        </w:rPr>
      </w:pPr>
    </w:p>
    <w:p>
      <w:pPr>
        <w:spacing w:line="320" w:lineRule="exact"/>
        <w:ind w:firstLine="200"/>
        <w:rPr>
          <w:rFonts w:ascii="宋体" w:hAnsi="宋体"/>
          <w:color w:val="000000"/>
          <w:szCs w:val="21"/>
        </w:rPr>
      </w:pPr>
    </w:p>
    <w:p>
      <w:pPr>
        <w:spacing w:line="320" w:lineRule="exact"/>
        <w:ind w:firstLine="200"/>
        <w:rPr>
          <w:rFonts w:ascii="宋体" w:hAnsi="宋体"/>
          <w:color w:val="000000"/>
          <w:szCs w:val="21"/>
        </w:rPr>
      </w:pPr>
    </w:p>
    <w:p>
      <w:pPr>
        <w:spacing w:line="320" w:lineRule="exact"/>
        <w:ind w:firstLine="200"/>
        <w:rPr>
          <w:rFonts w:ascii="宋体" w:hAnsi="宋体"/>
          <w:color w:val="000000"/>
          <w:szCs w:val="21"/>
        </w:rPr>
      </w:pPr>
    </w:p>
    <w:p>
      <w:pPr>
        <w:spacing w:line="320" w:lineRule="exact"/>
        <w:ind w:firstLine="200"/>
        <w:rPr>
          <w:rFonts w:ascii="宋体" w:hAnsi="宋体"/>
          <w:color w:val="000000"/>
          <w:szCs w:val="21"/>
        </w:rPr>
      </w:pPr>
    </w:p>
    <w:p>
      <w:pPr>
        <w:pStyle w:val="2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主要功能房间室内噪声值：</w:t>
      </w:r>
    </w:p>
    <w:tbl>
      <w:tblPr>
        <w:tblStyle w:val="3"/>
        <w:tblW w:w="50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6"/>
        <w:gridCol w:w="2776"/>
        <w:gridCol w:w="2776"/>
      </w:tblGrid>
      <w:tr>
        <w:trPr>
          <w:trHeight w:val="397" w:hRule="atLeas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主要功能房间名称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室内噪声值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[dB(A)]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允许噪声级（A</w:t>
            </w:r>
            <w:r>
              <w:rPr>
                <w:rFonts w:ascii="Times New Roman" w:hAnsi="Times New Roman"/>
                <w:color w:val="000000"/>
                <w:spacing w:val="-5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声级，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dB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起居室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35.0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卧室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35.0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pStyle w:val="2"/>
        <w:tabs>
          <w:tab w:val="left" w:pos="67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>
      <w:pPr>
        <w:pStyle w:val="2"/>
        <w:tabs>
          <w:tab w:val="left" w:pos="67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>
      <w:pPr>
        <w:pStyle w:val="2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2"/>
        <w:tabs>
          <w:tab w:val="left" w:pos="67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>
        <w:rPr>
          <w:rFonts w:ascii="Times New Roman" w:hAnsi="Times New Roman"/>
          <w:b/>
          <w:color w:val="000000"/>
          <w:lang w:eastAsia="zh-CN"/>
        </w:rPr>
        <w:t>求：</w:t>
      </w: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环评报告书（表）：应体现室外噪声源类型、场地环境噪声测试结果以及防护降噪措施等，以管理部门批复后的复印件或扫描件为准；</w:t>
      </w: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总平面图：应反映场地内建筑（群）与周边道路及其他噪声源的距离；</w:t>
      </w: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建筑专业图纸及设计说明：应说明建筑围护结构类型，包括外墙构造形式、门窗类型；</w:t>
      </w: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 室内噪声级预测分析报告：应包括基于环评报告的室外噪声级现状、场地环境条件变化（如道路车流量的增长）后对应噪声改变情况的预测及相应降噪方案与措施；围护结构的类型、隔声性能及其证明文件（如检验报告）；建筑内部噪声源种类、噪声级大小、传播途径及隔振降噪措施；噪声敏感房间室内噪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声源种类、噪声级大小、传播途径及隔振降噪措施等内容，以及根据上述内容分析确定的室内噪声级预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测值。</w:t>
      </w: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</w:p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1"/>
          <w:lang w:eastAsia="zh-CN"/>
        </w:rPr>
        <w:t>材</w:t>
      </w:r>
      <w:r>
        <w:rPr>
          <w:rFonts w:ascii="Times New Roman" w:hAnsi="Times New Roman"/>
          <w:color w:val="000000"/>
          <w:spacing w:val="1"/>
          <w:lang w:eastAsia="zh-CN"/>
        </w:rPr>
        <w:t>料：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20" w:type="dxa"/>
          </w:tcPr>
          <w:p>
            <w:pPr>
              <w:numPr>
                <w:ilvl w:val="0"/>
                <w:numId w:val="2"/>
              </w:numPr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环评报告书</w:t>
            </w:r>
          </w:p>
          <w:p>
            <w:pPr>
              <w:numPr>
                <w:ilvl w:val="0"/>
                <w:numId w:val="2"/>
              </w:numPr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总平面图</w:t>
            </w:r>
          </w:p>
          <w:p>
            <w:pPr>
              <w:numPr>
                <w:ilvl w:val="0"/>
                <w:numId w:val="2"/>
              </w:numPr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建筑施工图设计说明</w:t>
            </w:r>
          </w:p>
          <w:p>
            <w:pPr>
              <w:numPr>
                <w:ilvl w:val="0"/>
                <w:numId w:val="2"/>
              </w:numPr>
              <w:rPr>
                <w:rFonts w:hint="eastAsia"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室内噪声级预测分析报告</w:t>
            </w:r>
            <w:bookmarkStart w:id="2" w:name="_GoBack"/>
            <w:bookmarkEnd w:id="2"/>
          </w:p>
          <w:p>
            <w:pPr>
              <w:rPr>
                <w:color w:val="000000"/>
                <w:sz w:val="21"/>
                <w:szCs w:val="21"/>
                <w:lang w:eastAsia="zh-CN"/>
              </w:rPr>
            </w:pPr>
          </w:p>
          <w:p>
            <w:pPr>
              <w:rPr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pStyle w:val="2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510DA9"/>
    <w:multiLevelType w:val="singleLevel"/>
    <w:tmpl w:val="B9510D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BAB1DA5"/>
    <w:multiLevelType w:val="multilevel"/>
    <w:tmpl w:val="1BAB1DA5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870EA"/>
    <w:rsid w:val="1A6870EA"/>
    <w:rsid w:val="1DF51456"/>
    <w:rsid w:val="3A8D5FA3"/>
    <w:rsid w:val="3CD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table" w:styleId="4">
    <w:name w:val="Table Grid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2021-08-28T09:38:00Z</dcterms:created>
  <dc:creator>庞迎</dc:creator>
  <cp:lastModifiedBy>庞迎</cp:lastModifiedBy>
  <dcterms:modified xsi:type="dcterms:W3CDTF">2022-01-13T06:14:53Z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