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8.2.6  主要功能房间的采光系数满足现行国家标准《建筑采光设计标准》GB50033 的要求。（总分 8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007"/>
        <w:gridCol w:w="1961"/>
        <w:gridCol w:w="916"/>
        <w:gridCol w:w="857"/>
      </w:tblGrid>
      <w:tr>
        <w:trPr>
          <w:trHeight w:val="501" w:hRule="exac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lang w:eastAsia="zh-CN"/>
              </w:rPr>
              <w:sym w:font="Wingdings 2" w:char="0052"/>
            </w:r>
            <w:r>
              <w:rPr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卧室、起居室的窗地面积比达到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18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主要功能房间采光系数满足现行国家标准《建筑采光设计标准》GB 50033要求的面积比例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60%≤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＜65%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65%≤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＜70%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70%≤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＜75%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75%≤</w:t>
            </w: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＜80%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9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≥80%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3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tabs>
          <w:tab w:val="left" w:pos="315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636"/>
          <w:tab w:val="left" w:pos="3259"/>
        </w:tabs>
        <w:spacing w:line="320" w:lineRule="exact"/>
        <w:ind w:left="0"/>
        <w:jc w:val="both"/>
        <w:rPr>
          <w:rFonts w:ascii="Times New Roman" w:hAnsi="Times New Roman"/>
          <w:color w:val="000000"/>
          <w:u w:val="single" w:color="000000"/>
          <w:lang w:eastAsia="zh-CN"/>
        </w:rPr>
      </w:pPr>
    </w:p>
    <w:tbl>
      <w:tblPr>
        <w:tblStyle w:val="3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46"/>
        <w:gridCol w:w="2174"/>
        <w:gridCol w:w="2526"/>
        <w:gridCol w:w="918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sym w:font="Wingdings 2" w:char="0052"/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居住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建筑</w:t>
            </w:r>
          </w:p>
        </w:tc>
        <w:tc>
          <w:tcPr>
            <w:tcW w:w="630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房间类型</w:t>
            </w:r>
          </w:p>
        </w:tc>
        <w:tc>
          <w:tcPr>
            <w:tcW w:w="1310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采光等级</w:t>
            </w:r>
          </w:p>
        </w:tc>
        <w:tc>
          <w:tcPr>
            <w:tcW w:w="1522" w:type="pct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外窗类型</w:t>
            </w:r>
            <w:r>
              <w:rPr>
                <w:rFonts w:hint="eastAsia"/>
                <w:color w:val="000000"/>
                <w:spacing w:val="1"/>
                <w:szCs w:val="21"/>
              </w:rPr>
              <w:t>(侧窗、矩形天窗、锯齿形天窗、平天窗)</w:t>
            </w:r>
          </w:p>
        </w:tc>
        <w:tc>
          <w:tcPr>
            <w:tcW w:w="1148" w:type="pct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窗地面积比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20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实际值</w:t>
            </w:r>
          </w:p>
        </w:tc>
        <w:tc>
          <w:tcPr>
            <w:tcW w:w="594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color w:val="000000"/>
                <w:spacing w:val="1"/>
                <w:szCs w:val="21"/>
              </w:rPr>
              <w:t>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eastAsia="zh-CN"/>
              </w:rPr>
              <w:t>卧室</w:t>
            </w: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2"/>
                <w:lang w:val="en-US"/>
              </w:rPr>
              <w:t>IV</w:t>
            </w: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eastAsia="zh-CN"/>
              </w:rPr>
              <w:t>内平开侧窗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val="en-US" w:eastAsia="zh-CN"/>
              </w:rPr>
              <w:t>0.229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val="en-US" w:eastAsia="zh-CN"/>
              </w:rPr>
              <w:t>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pacing w:val="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1"/>
                <w:szCs w:val="21"/>
                <w:lang w:eastAsia="zh-CN"/>
              </w:rPr>
              <w:t>起居室</w:t>
            </w: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kern w:val="2"/>
                <w:lang w:val="en-US"/>
              </w:rPr>
              <w:t>IV</w:t>
            </w:r>
          </w:p>
        </w:tc>
        <w:tc>
          <w:tcPr>
            <w:tcW w:w="1522" w:type="pct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pacing w:val="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eastAsia="zh-CN"/>
              </w:rPr>
              <w:t>内平开侧窗</w:t>
            </w:r>
          </w:p>
        </w:tc>
        <w:tc>
          <w:tcPr>
            <w:tcW w:w="553" w:type="pct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pacing w:val="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1"/>
                <w:szCs w:val="21"/>
                <w:lang w:val="en-US" w:eastAsia="zh-CN"/>
              </w:rPr>
              <w:t>0.232</w:t>
            </w: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 w:val="21"/>
                <w:szCs w:val="21"/>
                <w:lang w:val="en-US" w:eastAsia="zh-CN"/>
              </w:rPr>
              <w:t>1/5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1522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594" w:type="pc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□</w:t>
            </w:r>
          </w:p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  <w:r>
              <w:rPr>
                <w:rFonts w:hint="eastAsia"/>
                <w:color w:val="000000"/>
                <w:spacing w:val="1"/>
                <w:szCs w:val="21"/>
              </w:rPr>
              <w:t>公共建筑</w:t>
            </w: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天然采光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达标面积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采光达标比例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1"/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310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pct"/>
            <w:gridSpan w:val="2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建筑专业图纸及设计说明：应提交平面图、剖面图及门窗表，体现不同户型或使用功能的房间布局、窗户位置及尺寸；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窗地面积比计算说明书：应包括对各典型户型内各空间的窗地面积比例计算说明，并与图纸一致；</w:t>
      </w:r>
    </w:p>
    <w:p>
      <w:pPr>
        <w:pStyle w:val="2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采光计算报告：应包括各层主要功能房间采光计算说明并统计达标的面积；应说明模拟软件名称及版本、模拟边界条件设定、网格设计、工作面、材料的光学参数、模拟结果、室外建筑物或构筑物情况、室外地面反射率等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tabs>
          <w:tab w:val="left" w:pos="639"/>
        </w:tabs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tabs>
          <w:tab w:val="left" w:pos="795"/>
        </w:tabs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10160</wp:posOffset>
                </wp:positionV>
                <wp:extent cx="5781675" cy="1440815"/>
                <wp:effectExtent l="0" t="1270" r="12065" b="57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440815"/>
                          <a:chOff x="1681" y="1162"/>
                          <a:chExt cx="8544" cy="2269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167"/>
                            <a:ext cx="8532" cy="2"/>
                            <a:chOff x="1687" y="1167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16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172"/>
                            <a:ext cx="2" cy="2248"/>
                            <a:chOff x="1692" y="1172"/>
                            <a:chExt cx="2" cy="2248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3425"/>
                            <a:ext cx="8532" cy="2"/>
                            <a:chOff x="1687" y="3425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342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172"/>
                            <a:ext cx="2" cy="2248"/>
                            <a:chOff x="10214" y="1172"/>
                            <a:chExt cx="2" cy="2248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172"/>
                              <a:ext cx="2" cy="2248"/>
                            </a:xfrm>
                            <a:custGeom>
                              <a:avLst/>
                              <a:gdLst>
                                <a:gd name="T0" fmla="+- 0 1172 1172"/>
                                <a:gd name="T1" fmla="*/ 1172 h 2248"/>
                                <a:gd name="T2" fmla="+- 0 3420 1172"/>
                                <a:gd name="T3" fmla="*/ 3420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5pt;margin-top:0.8pt;height:113.45pt;width:455.25pt;mso-position-horizontal-relative:page;z-index:-251657216;mso-width-relative:page;mso-height-relative:page;" coordorigin="1681,1162" coordsize="8544,2269" o:gfxdata="UEsDBAoAAAAAAIdO4kAAAAAAAAAAAAAAAAAEAAAAZHJzL1BLAwQUAAAACACHTuJAaVUdD9gAAAAK&#10;AQAADwAAAGRycy9kb3ducmV2LnhtbE2PQUvDQBCF74L/YRnBm91NZGuJ2RQp6qkItoJ4mybTJDQ7&#10;G7LbpP33bk56m8d7vPlevr7YTow0+NaxgWShQBCXrmq5NvC1f3tYgfABucLOMRm4kod1cXuTY1a5&#10;iT9p3IVaxBL2GRpoQugzKX3ZkEW/cD1x9I5usBiiHGpZDTjFctvJVKmltNhy/NBgT5uGytPubA28&#10;Tzi9PCav4/Z03Fx/9vrje5uQMfd3iXoGEegS/sIw40d0KCLTwZ258qKLeqnjljAfIGZfPWkN4mAg&#10;TVcaZJHL/xOKX1BLAwQUAAAACACHTuJA10Gn42IEAAAZFwAADgAAAGRycy9lMm9Eb2MueG1s7VjJ&#10;juM2EL0HmH8gdJxgWpa8C+0eDGbSjQBZBhjnA2iJWgBJVEjZcuecQ475n3xPkN/II6mt1e6krcEs&#10;B/sgk2KxWPVY9VjU9etjlpIDEzLh+cZyriYWYbnPgySPNtYv29tXK4vIkuYBTXnONtY9k9brmxff&#10;XFeFx1we8zRggkBJLr2q2FhxWRaebUs/ZhmVV7xgOQZDLjJaoisiOxC0gvYstd3JZGFXXASF4D6T&#10;Em/fmUHrRusPQ+aXP4ehZCVJNxZsK/VT6OdOPe2ba+pFghZx4tdm0BFWZDTJsWir6h0tKdmL5JGq&#10;LPEFlzwsr3ye2TwME59pH+CNMxl4cyf4vtC+RF4VFS1MgHaA02i1/k+H94IkAfYO8OQ0wx7989fv&#10;f//5B8ELoFMVkQehO1F8KN6L+kVkesrhYygy9Q9XyFHjet/iyo4l8fFyvlw5i+XcIj7GnNlssnLm&#10;Bnk/xvaoec5i5VhEDTsLtxn7rp6/ms9mZrLrLtZq1G4WtpV9rTlt5xNDBVMNVHqHyFSZdCZQcHjZ&#10;OLw0DjdwreZTt3a3QaJDaTjJjzuUHkx7EiIkmuxiSX5cLH2IacF0iEoVJk0swX4D0K1gTGUvmRmM&#10;tFQbSdKTCCqyq37kAQKP7kuus2gQVM/HqnWaev5elneM6+Ckhx9kiT1CfgZomUZt4RZxH2Ypsv7b&#10;V2RC1Fr6YaCPgkYMe27EXtpkOyEV0dtUK22E4Hdf18R11ieVTRs5pcztKYMDrYk0bqz2j3ltNlqE&#10;Km6daKAKLlX2bE3u6ISFBggpF5+QxdpNijay5r9eQoA0h3QpLAK63BlMCloqy9QSqkmqjaWxUC8y&#10;fmBbrofKAR9gkW40zftSJuJ7VplhzFAL6HRvF1W29rY257dJmuptSHNlynK6WGhsJE+TQA0qa6SI&#10;dm9TQQ5UHQT6p5yBsgdiINw8MO9TYAh2MSGq0lt6Ox7cI1wFN8cIjj00Yi5+s0iFI2RjyV/3VDCL&#10;pN/nyKu1ojqcObozmy9ddER/ZNcfobkPVRurtLDBqvm2NOfUvhBJFGMlR7uV8zdIkzBR8aztM1bV&#10;HaS2btWkaGhJ8+MnpkREVZ8SNb+fTYlr5I8+A5b1GdBQIt6rs8N1ZysTg72D49GkjhIH07DbhlmG&#10;p8bnoEScYANKXChXVFyBOM+nxEduP4FV6/TDvDmHEp2lSxw8DPSnKVGNk5h0O9SJYRd6pDiduWDZ&#10;E9r6nKiFOm3wYQQrIt0QM+BGk9D/yYq1rD7JsZqWNf9jWTGuw3U8KxqbGkRhzUex4nJ9YcXPzoqo&#10;efusqAu9s1mxLhSRE3XV3GT6MwrFblLHioNpCKwvx4qLBqC2UNQEP5oVn4tV6/R4VrwUipdCURWQ&#10;l0JRBP/39aJ3NcQFtk+J+jp/LiXiXoVy6txK8cSsjhS/plIR38wGpWLzLWZcrXjC8eYIecrt8bR4&#10;KRapd/YV+msrFi9XaEVJ+t5cX6fx/RWtBx94+30t1X3Rvv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aVUdD9gAAAAKAQAADwAAAAAAAAABACAAAAAiAAAAZHJzL2Rvd25yZXYueG1sUEsBAhQAFAAA&#10;AAgAh07iQNdBp+NiBAAAGRcAAA4AAAAAAAAAAQAgAAAAJwEAAGRycy9lMm9Eb2MueG1sUEsFBgAA&#10;AAAGAAYAWQEAAPsHAAAAAA==&#10;">
                <o:lock v:ext="edit" aspectratio="f"/>
                <v:group id="Group 3" o:spid="_x0000_s1026" o:spt="203" style="position:absolute;left:1687;top:1167;height:2;width:8532;" coordorigin="1687,1167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167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172;height:2248;width:2;" coordorigin="1692,1172" coordsize="2,224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172;height:2248;width:2;" filled="f" stroked="t" coordsize="1,2248" o:gfxdata="UEsDBAoAAAAAAIdO4kAAAAAAAAAAAAAAAAAEAAAAZHJzL1BLAwQUAAAACACHTuJA4sBf7LwAAADb&#10;AAAADwAAAGRycy9kb3ducmV2LnhtbEVP22oCMRB9F/yHMELfNLtFSlmNIkpLL1BdL+DjsJm94GYS&#10;Nqlr/74pFHybw7nOfHkzrbhS5xvLCtJJAoK4sLrhSsHx8DJ+BuEDssbWMin4IQ/LxXAwx0zbnnO6&#10;7kMlYgj7DBXUIbhMSl/UZNBPrCOOXGk7gyHCrpK6wz6Gm1Y+JsmTNNhwbKjR0bqm4rL/Ngqmn9q+&#10;7762rx/umG/K0p368ypV6mGUJjMQgW7hLv53v+k4fwp/v8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AX+y8AAAA&#10;2wAAAA8AAAAAAAAAAQAgAAAAIgAAAGRycy9kb3ducmV2LnhtbFBLAQIUABQAAAAIAIdO4kAzLwWe&#10;OwAAADkAAAAQAAAAAAAAAAEAIAAAAAsBAABkcnMvc2hhcGV4bWwueG1sUEsFBgAAAAAGAAYAWwEA&#10;ALUDAAAAAA==&#10;" path="m0,0l0,2248e">
                    <v:path o:connectlocs="0,1172;0,342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425;height:2;width:8532;" coordorigin="1687,3425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3425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172;height:2248;width:2;" coordorigin="10214,1172" coordsize="2,224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172;height:2248;width:2;" filled="f" stroked="t" coordsize="1,2248" o:gfxdata="UEsDBAoAAAAAAIdO4kAAAAAAAAAAAAAAAAAEAAAAZHJzL1BLAwQUAAAACACHTuJAWH2z7L0AAADb&#10;AAAADwAAAGRycy9kb3ducmV2LnhtbEWPQWvCQBCF70L/wzKF3szGUkRiVqHSggdpqPoDxuyYDWZn&#10;0+xW03/vHITeZnhv3vumXI++U1caYhvYwCzLQRHXwbbcGDgePqcLUDEhW+wCk4E/irBePU1KLGy4&#10;8Tdd96lREsKxQAMupb7QOtaOPMYs9MSincPgMck6NNoOeJNw3+nXPJ9rjy1Lg8OeNo7qy/7XG2h3&#10;79Xm/Jbmp8vXwh8+anSV/jHm5XmWL0ElGtO/+XG9tYIvsPKLDKB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fbPsvQAA&#10;ANsAAAAPAAAAAAAAAAEAIAAAACIAAABkcnMvZG93bnJldi54bWxQSwECFAAUAAAACACHTuJAMy8F&#10;njsAAAA5AAAAEAAAAAAAAAABACAAAAAMAQAAZHJzL3NoYXBleG1sLnhtbFBLBQYAAAAABgAGAFsB&#10;AAC2AwAAAAA=&#10;" path="m0,0l0,2248e">
                    <v:path o:connectlocs="0,1172;0,342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1"/>
        </w:numPr>
        <w:spacing w:line="320" w:lineRule="exact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建筑专业图纸及设计说明</w:t>
      </w:r>
    </w:p>
    <w:p>
      <w:pPr>
        <w:numPr>
          <w:ilvl w:val="0"/>
          <w:numId w:val="1"/>
        </w:numPr>
        <w:spacing w:line="320" w:lineRule="exact"/>
        <w:rPr>
          <w:rFonts w:hint="eastAsia" w:ascii="Times New Roman" w:hAnsi="Times New Roman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窗地面积比计算说明书</w:t>
      </w:r>
    </w:p>
    <w:p>
      <w:pPr>
        <w:numPr>
          <w:ilvl w:val="0"/>
          <w:numId w:val="1"/>
        </w:numPr>
        <w:spacing w:line="320" w:lineRule="exact"/>
        <w:rPr>
          <w:rFonts w:hint="eastAsia" w:ascii="Times New Roman" w:hAnsi="Times New Roman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采光计算报告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439AB"/>
    <w:multiLevelType w:val="singleLevel"/>
    <w:tmpl w:val="978439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41250"/>
    <w:rsid w:val="04FC2528"/>
    <w:rsid w:val="09022EE6"/>
    <w:rsid w:val="0A944576"/>
    <w:rsid w:val="1446108E"/>
    <w:rsid w:val="1B3B27C3"/>
    <w:rsid w:val="1E341250"/>
    <w:rsid w:val="227864F8"/>
    <w:rsid w:val="652D4272"/>
    <w:rsid w:val="7BB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2021-08-28T10:24:00Z</dcterms:created>
  <dc:creator>庞迎</dc:creator>
  <cp:lastModifiedBy>庞迎</cp:lastModifiedBy>
  <dcterms:modified xsi:type="dcterms:W3CDTF">2022-01-13T08:55:12Z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