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空调系统节能率计算书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地理位置"/>
            <w:r>
              <w:t>广东-广州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2022年1月4日</w:t>
            </w:r>
          </w:p>
        </w:tc>
      </w:tr>
    </w:tbl>
    <w:p>
      <w:pPr>
        <w:rPr>
          <w:rFonts w:ascii="宋体" w:hAnsi="宋体"/>
          <w:lang w:val="en-US"/>
        </w:rPr>
      </w:pPr>
    </w:p>
    <w:p>
      <w:pPr>
        <w:jc w:val="center"/>
        <w:rPr>
          <w:rFonts w:ascii="宋体" w:hAnsi="宋体"/>
          <w:b/>
          <w:bCs/>
          <w:sz w:val="30"/>
          <w:szCs w:val="32"/>
        </w:rPr>
      </w:pPr>
      <w:bookmarkStart w:id="7" w:name="二维码"/>
      <w:r>
        <w:drawing>
          <wp:inline distT="0" distB="0" distL="0" distR="0">
            <wp:extent cx="1514475" cy="15144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9" w:name="软件版本"/>
            <w:r>
              <w:rPr>
                <w:rFonts w:hint="eastAsia" w:ascii="宋体" w:hAnsi="宋体"/>
                <w:szCs w:val="18"/>
              </w:rPr>
              <w:t>20200909(SP1)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bottom"/>
          </w:tcPr>
          <w:p>
            <w:pPr>
              <w:jc w:val="both"/>
              <w:rPr>
                <w:rFonts w:ascii="宋体" w:hAnsi="宋体"/>
                <w:szCs w:val="18"/>
              </w:rPr>
            </w:pPr>
            <w:r>
              <w:rPr>
                <w:rFonts w:hint="eastAsia" w:ascii="宋体" w:cs="宋体"/>
                <w:szCs w:val="18"/>
                <w:lang w:val="zh-CN"/>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10" w:name="加密锁号"/>
            <w:r>
              <w:rPr>
                <w:rFonts w:hint="eastAsia" w:ascii="宋体" w:hAnsi="宋体"/>
                <w:szCs w:val="18"/>
              </w:rPr>
              <w:t xml:space="preserve">T13432722576 </w:t>
            </w:r>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11" w:name="目录"/>
      <w:r>
        <w:rPr>
          <w:rFonts w:ascii="宋体" w:hAnsi="宋体"/>
          <w:bCs w:val="0"/>
          <w:caps/>
        </w:rPr>
        <w:fldChar w:fldCharType="begin"/>
      </w:r>
      <w:r>
        <w:rPr>
          <w:rFonts w:ascii="宋体" w:hAnsi="宋体"/>
          <w:bCs w:val="0"/>
          <w:caps/>
        </w:rPr>
        <w:instrText xml:space="preserve"> HYPERLINK \l _Toc2683 </w:instrText>
      </w:r>
      <w:r>
        <w:rPr>
          <w:rFonts w:ascii="宋体" w:hAnsi="宋体"/>
          <w:bCs w:val="0"/>
          <w:caps/>
        </w:rPr>
        <w:fldChar w:fldCharType="separate"/>
      </w:r>
      <w:r>
        <w:rPr>
          <w:rFonts w:hint="eastAsia"/>
        </w:rPr>
        <w:t>1 建筑概况</w:t>
      </w:r>
      <w:r>
        <w:tab/>
      </w:r>
      <w:r>
        <w:fldChar w:fldCharType="begin"/>
      </w:r>
      <w:r>
        <w:instrText xml:space="preserve"> PAGEREF _Toc2683 \h </w:instrText>
      </w:r>
      <w:r>
        <w:fldChar w:fldCharType="separate"/>
      </w:r>
      <w:r>
        <w:t>3</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_Toc30408 </w:instrText>
      </w:r>
      <w:r>
        <w:fldChar w:fldCharType="separate"/>
      </w:r>
      <w:r>
        <w:rPr>
          <w:rFonts w:hint="eastAsia"/>
        </w:rPr>
        <w:t>2 计算依据</w:t>
      </w:r>
      <w:r>
        <w:tab/>
      </w:r>
      <w:r>
        <w:fldChar w:fldCharType="begin"/>
      </w:r>
      <w:r>
        <w:instrText xml:space="preserve"> PAGEREF _Toc30408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_Toc7761 </w:instrText>
      </w:r>
      <w:r>
        <w:fldChar w:fldCharType="separate"/>
      </w:r>
      <w:r>
        <w:rPr>
          <w:rFonts w:hint="eastAsia"/>
        </w:rPr>
        <w:t>3 计算要求</w:t>
      </w:r>
      <w:r>
        <w:tab/>
      </w:r>
      <w:r>
        <w:fldChar w:fldCharType="begin"/>
      </w:r>
      <w:r>
        <w:instrText xml:space="preserve"> PAGEREF _Toc7761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_Toc29529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_Toc29529 \h </w:instrText>
      </w:r>
      <w:r>
        <w:fldChar w:fldCharType="separate"/>
      </w:r>
      <w:r>
        <w:t>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_Toc7820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_Toc7820 \h </w:instrText>
      </w:r>
      <w:r>
        <w:fldChar w:fldCharType="separate"/>
      </w:r>
      <w:r>
        <w:t>3</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_Toc13952 </w:instrText>
      </w:r>
      <w:r>
        <w:fldChar w:fldCharType="separate"/>
      </w:r>
      <w:r>
        <w:rPr>
          <w:rFonts w:hint="eastAsia"/>
        </w:rPr>
        <w:t>4 气象数据</w:t>
      </w:r>
      <w:r>
        <w:tab/>
      </w:r>
      <w:r>
        <w:fldChar w:fldCharType="begin"/>
      </w:r>
      <w:r>
        <w:instrText xml:space="preserve"> PAGEREF _Toc13952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_Toc6314 </w:instrText>
      </w:r>
      <w:r>
        <w:fldChar w:fldCharType="separate"/>
      </w:r>
      <w:r>
        <w:rPr>
          <w:rFonts w:hint="eastAsia"/>
          <w:lang w:val="en-GB"/>
        </w:rPr>
        <w:t xml:space="preserve">4.1 </w:t>
      </w:r>
      <w:r>
        <w:rPr>
          <w:rFonts w:hint="eastAsia"/>
        </w:rPr>
        <w:t>气象地点</w:t>
      </w:r>
      <w:r>
        <w:tab/>
      </w:r>
      <w:r>
        <w:fldChar w:fldCharType="begin"/>
      </w:r>
      <w:r>
        <w:instrText xml:space="preserve"> PAGEREF _Toc6314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_Toc20489 </w:instrText>
      </w:r>
      <w:r>
        <w:fldChar w:fldCharType="separate"/>
      </w:r>
      <w:r>
        <w:rPr>
          <w:rFonts w:hint="eastAsia"/>
          <w:lang w:val="en-GB"/>
        </w:rPr>
        <w:t xml:space="preserve">4.2 </w:t>
      </w:r>
      <w:r>
        <w:rPr>
          <w:rFonts w:hint="eastAsia"/>
        </w:rPr>
        <w:t>逐日干球温度表</w:t>
      </w:r>
      <w:r>
        <w:tab/>
      </w:r>
      <w:r>
        <w:fldChar w:fldCharType="begin"/>
      </w:r>
      <w:r>
        <w:instrText xml:space="preserve"> PAGEREF _Toc20489 \h </w:instrText>
      </w:r>
      <w:r>
        <w:fldChar w:fldCharType="separate"/>
      </w:r>
      <w:r>
        <w:t>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_Toc15494 </w:instrText>
      </w:r>
      <w:r>
        <w:fldChar w:fldCharType="separate"/>
      </w:r>
      <w:r>
        <w:rPr>
          <w:rFonts w:hint="eastAsia"/>
          <w:lang w:val="en-GB"/>
        </w:rPr>
        <w:t xml:space="preserve">4.3 </w:t>
      </w:r>
      <w:r>
        <w:rPr>
          <w:rFonts w:hint="eastAsia"/>
        </w:rPr>
        <w:t>逐月辐照量表</w:t>
      </w:r>
      <w:r>
        <w:tab/>
      </w:r>
      <w:r>
        <w:fldChar w:fldCharType="begin"/>
      </w:r>
      <w:r>
        <w:instrText xml:space="preserve"> PAGEREF _Toc15494 \h </w:instrText>
      </w:r>
      <w:r>
        <w:fldChar w:fldCharType="separate"/>
      </w:r>
      <w:r>
        <w:t>4</w:t>
      </w:r>
      <w:r>
        <w:fldChar w:fldCharType="end"/>
      </w:r>
      <w:r>
        <w:fldChar w:fldCharType="end"/>
      </w:r>
      <w:bookmarkStart w:id="77" w:name="_GoBack"/>
      <w:bookmarkEnd w:id="77"/>
    </w:p>
    <w:p>
      <w:pPr>
        <w:pStyle w:val="17"/>
        <w:tabs>
          <w:tab w:val="right" w:leader="dot" w:pos="9070"/>
          <w:tab w:val="clear" w:pos="540"/>
          <w:tab w:val="clear" w:pos="840"/>
          <w:tab w:val="clear" w:pos="9360"/>
        </w:tabs>
      </w:pPr>
      <w:r>
        <w:fldChar w:fldCharType="begin"/>
      </w:r>
      <w:r>
        <w:instrText xml:space="preserve"> HYPERLINK \l _Toc31413 </w:instrText>
      </w:r>
      <w:r>
        <w:fldChar w:fldCharType="separate"/>
      </w:r>
      <w:r>
        <w:rPr>
          <w:rFonts w:hint="eastAsia"/>
          <w:lang w:val="en-GB"/>
        </w:rPr>
        <w:t xml:space="preserve">4.4 </w:t>
      </w:r>
      <w:r>
        <w:rPr>
          <w:rFonts w:hint="eastAsia"/>
        </w:rPr>
        <w:t>峰值工况</w:t>
      </w:r>
      <w:r>
        <w:tab/>
      </w:r>
      <w:r>
        <w:fldChar w:fldCharType="begin"/>
      </w:r>
      <w:r>
        <w:instrText xml:space="preserve"> PAGEREF _Toc31413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_Toc17121 </w:instrText>
      </w:r>
      <w:r>
        <w:fldChar w:fldCharType="separate"/>
      </w:r>
      <w:r>
        <w:rPr>
          <w:rFonts w:hint="eastAsia"/>
        </w:rPr>
        <w:t xml:space="preserve">5 </w:t>
      </w:r>
      <w:r>
        <w:t>围护结构概况</w:t>
      </w:r>
      <w:r>
        <w:tab/>
      </w:r>
      <w:r>
        <w:fldChar w:fldCharType="begin"/>
      </w:r>
      <w:r>
        <w:instrText xml:space="preserve"> PAGEREF _Toc17121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_Toc31010 </w:instrText>
      </w:r>
      <w:r>
        <w:fldChar w:fldCharType="separate"/>
      </w:r>
      <w:r>
        <w:rPr>
          <w:rFonts w:hint="eastAsia"/>
        </w:rPr>
        <w:t xml:space="preserve">6 </w:t>
      </w:r>
      <w:r>
        <w:t>房间类型</w:t>
      </w:r>
      <w:r>
        <w:tab/>
      </w:r>
      <w:r>
        <w:fldChar w:fldCharType="begin"/>
      </w:r>
      <w:r>
        <w:instrText xml:space="preserve"> PAGEREF _Toc31010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_Toc9536 </w:instrText>
      </w:r>
      <w:r>
        <w:fldChar w:fldCharType="separate"/>
      </w:r>
      <w:r>
        <w:rPr>
          <w:rFonts w:hint="eastAsia"/>
          <w:lang w:val="en-GB"/>
        </w:rPr>
        <w:t xml:space="preserve">6.1 </w:t>
      </w:r>
      <w:r>
        <w:t>房间表</w:t>
      </w:r>
      <w:r>
        <w:tab/>
      </w:r>
      <w:r>
        <w:fldChar w:fldCharType="begin"/>
      </w:r>
      <w:r>
        <w:instrText xml:space="preserve"> PAGEREF _Toc9536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_Toc693 </w:instrText>
      </w:r>
      <w:r>
        <w:fldChar w:fldCharType="separate"/>
      </w:r>
      <w:r>
        <w:rPr>
          <w:rFonts w:hint="eastAsia"/>
          <w:lang w:val="en-GB"/>
        </w:rPr>
        <w:t xml:space="preserve">6.2 </w:t>
      </w:r>
      <w:r>
        <w:t>作息时间表</w:t>
      </w:r>
      <w:r>
        <w:tab/>
      </w:r>
      <w:r>
        <w:fldChar w:fldCharType="begin"/>
      </w:r>
      <w:r>
        <w:instrText xml:space="preserve"> PAGEREF _Toc693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_Toc6557 </w:instrText>
      </w:r>
      <w:r>
        <w:fldChar w:fldCharType="separate"/>
      </w:r>
      <w:r>
        <w:rPr>
          <w:rFonts w:hint="eastAsia"/>
        </w:rPr>
        <w:t xml:space="preserve">7 </w:t>
      </w:r>
      <w:r>
        <w:t>设计系统</w:t>
      </w:r>
      <w:r>
        <w:tab/>
      </w:r>
      <w:r>
        <w:fldChar w:fldCharType="begin"/>
      </w:r>
      <w:r>
        <w:instrText xml:space="preserve"> PAGEREF _Toc6557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_Toc2302 </w:instrText>
      </w:r>
      <w:r>
        <w:fldChar w:fldCharType="separate"/>
      </w:r>
      <w:r>
        <w:rPr>
          <w:rFonts w:hint="eastAsia"/>
          <w:lang w:val="en-GB"/>
        </w:rPr>
        <w:t xml:space="preserve">7.1 </w:t>
      </w:r>
      <w:r>
        <w:t>系统类型</w:t>
      </w:r>
      <w:r>
        <w:tab/>
      </w:r>
      <w:r>
        <w:fldChar w:fldCharType="begin"/>
      </w:r>
      <w:r>
        <w:instrText xml:space="preserve"> PAGEREF _Toc2302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_Toc6335 </w:instrText>
      </w:r>
      <w:r>
        <w:fldChar w:fldCharType="separate"/>
      </w:r>
      <w:r>
        <w:rPr>
          <w:rFonts w:hint="eastAsia"/>
          <w:lang w:val="en-GB"/>
        </w:rPr>
        <w:t xml:space="preserve">7.2 </w:t>
      </w:r>
      <w:r>
        <w:t>制冷系统</w:t>
      </w:r>
      <w:r>
        <w:tab/>
      </w:r>
      <w:r>
        <w:fldChar w:fldCharType="begin"/>
      </w:r>
      <w:r>
        <w:instrText xml:space="preserve"> PAGEREF _Toc6335 \h </w:instrText>
      </w:r>
      <w:r>
        <w:fldChar w:fldCharType="separate"/>
      </w:r>
      <w:r>
        <w:t>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_Toc8508 </w:instrText>
      </w:r>
      <w:r>
        <w:fldChar w:fldCharType="separate"/>
      </w:r>
      <w:r>
        <w:rPr>
          <w:rFonts w:hint="eastAsia" w:eastAsia="宋体"/>
          <w:szCs w:val="24"/>
          <w:lang w:val="en-GB"/>
        </w:rPr>
        <w:t xml:space="preserve">7.2.1 </w:t>
      </w:r>
      <w:r>
        <w:t>多联机/单元式空调能耗</w:t>
      </w:r>
      <w:r>
        <w:tab/>
      </w:r>
      <w:r>
        <w:fldChar w:fldCharType="begin"/>
      </w:r>
      <w:r>
        <w:instrText xml:space="preserve"> PAGEREF _Toc8508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_Toc11319 </w:instrText>
      </w:r>
      <w:r>
        <w:fldChar w:fldCharType="separate"/>
      </w:r>
      <w:r>
        <w:rPr>
          <w:rFonts w:hint="eastAsia"/>
          <w:lang w:val="en-GB"/>
        </w:rPr>
        <w:t xml:space="preserve">7.3 </w:t>
      </w:r>
      <w:r>
        <w:t>供暖系统</w:t>
      </w:r>
      <w:r>
        <w:tab/>
      </w:r>
      <w:r>
        <w:fldChar w:fldCharType="begin"/>
      </w:r>
      <w:r>
        <w:instrText xml:space="preserve"> PAGEREF _Toc11319 \h </w:instrText>
      </w:r>
      <w:r>
        <w:fldChar w:fldCharType="separate"/>
      </w:r>
      <w:r>
        <w:t>5</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_Toc31455 </w:instrText>
      </w:r>
      <w:r>
        <w:fldChar w:fldCharType="separate"/>
      </w:r>
      <w:r>
        <w:rPr>
          <w:rFonts w:hint="eastAsia" w:eastAsia="宋体"/>
          <w:szCs w:val="24"/>
          <w:lang w:val="en-GB"/>
        </w:rPr>
        <w:t xml:space="preserve">7.3.1 </w:t>
      </w:r>
      <w:r>
        <w:t>多联机/单元式热泵能耗</w:t>
      </w:r>
      <w:r>
        <w:tab/>
      </w:r>
      <w:r>
        <w:fldChar w:fldCharType="begin"/>
      </w:r>
      <w:r>
        <w:instrText xml:space="preserve"> PAGEREF _Toc31455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_Toc26959 </w:instrText>
      </w:r>
      <w:r>
        <w:fldChar w:fldCharType="separate"/>
      </w:r>
      <w:r>
        <w:rPr>
          <w:rFonts w:hint="eastAsia"/>
          <w:lang w:val="en-GB"/>
        </w:rPr>
        <w:t xml:space="preserve">7.4 </w:t>
      </w:r>
      <w:r>
        <w:t>负荷分项统计</w:t>
      </w:r>
      <w:r>
        <w:tab/>
      </w:r>
      <w:r>
        <w:fldChar w:fldCharType="begin"/>
      </w:r>
      <w:r>
        <w:instrText xml:space="preserve"> PAGEREF _Toc26959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_Toc21307 </w:instrText>
      </w:r>
      <w:r>
        <w:fldChar w:fldCharType="separate"/>
      </w:r>
      <w:r>
        <w:rPr>
          <w:rFonts w:hint="eastAsia"/>
          <w:lang w:val="en-GB"/>
        </w:rPr>
        <w:t xml:space="preserve">7.5 </w:t>
      </w:r>
      <w:r>
        <w:t>逐月电耗</w:t>
      </w:r>
      <w:r>
        <w:tab/>
      </w:r>
      <w:r>
        <w:fldChar w:fldCharType="begin"/>
      </w:r>
      <w:r>
        <w:instrText xml:space="preserve"> PAGEREF _Toc21307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_Toc26737 </w:instrText>
      </w:r>
      <w:r>
        <w:fldChar w:fldCharType="separate"/>
      </w:r>
      <w:r>
        <w:rPr>
          <w:rFonts w:hint="eastAsia"/>
        </w:rPr>
        <w:t xml:space="preserve">8 </w:t>
      </w:r>
      <w:r>
        <w:t>参照系统</w:t>
      </w:r>
      <w:r>
        <w:tab/>
      </w:r>
      <w:r>
        <w:fldChar w:fldCharType="begin"/>
      </w:r>
      <w:r>
        <w:instrText xml:space="preserve"> PAGEREF _Toc26737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_Toc6098 </w:instrText>
      </w:r>
      <w:r>
        <w:fldChar w:fldCharType="separate"/>
      </w:r>
      <w:r>
        <w:rPr>
          <w:rFonts w:hint="eastAsia"/>
          <w:lang w:val="en-GB"/>
        </w:rPr>
        <w:t xml:space="preserve">8.1 </w:t>
      </w:r>
      <w:r>
        <w:t>系统类型</w:t>
      </w:r>
      <w:r>
        <w:tab/>
      </w:r>
      <w:r>
        <w:fldChar w:fldCharType="begin"/>
      </w:r>
      <w:r>
        <w:instrText xml:space="preserve"> PAGEREF _Toc6098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_Toc17618 </w:instrText>
      </w:r>
      <w:r>
        <w:fldChar w:fldCharType="separate"/>
      </w:r>
      <w:r>
        <w:rPr>
          <w:rFonts w:hint="eastAsia"/>
          <w:lang w:val="en-GB"/>
        </w:rPr>
        <w:t xml:space="preserve">8.2 </w:t>
      </w:r>
      <w:r>
        <w:t>制冷系统</w:t>
      </w:r>
      <w:r>
        <w:tab/>
      </w:r>
      <w:r>
        <w:fldChar w:fldCharType="begin"/>
      </w:r>
      <w:r>
        <w:instrText xml:space="preserve"> PAGEREF _Toc17618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_Toc13271 </w:instrText>
      </w:r>
      <w:r>
        <w:fldChar w:fldCharType="separate"/>
      </w:r>
      <w:r>
        <w:rPr>
          <w:rFonts w:hint="eastAsia"/>
          <w:lang w:val="en-GB"/>
        </w:rPr>
        <w:t xml:space="preserve">8.3 </w:t>
      </w:r>
      <w:r>
        <w:t>供暖系统</w:t>
      </w:r>
      <w:r>
        <w:tab/>
      </w:r>
      <w:r>
        <w:fldChar w:fldCharType="begin"/>
      </w:r>
      <w:r>
        <w:instrText xml:space="preserve"> PAGEREF _Toc13271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_Toc20069 </w:instrText>
      </w:r>
      <w:r>
        <w:fldChar w:fldCharType="separate"/>
      </w:r>
      <w:r>
        <w:rPr>
          <w:rFonts w:hint="eastAsia"/>
          <w:lang w:val="en-GB"/>
        </w:rPr>
        <w:t xml:space="preserve">8.4 </w:t>
      </w:r>
      <w:r>
        <w:t>负荷分项统计</w:t>
      </w:r>
      <w:r>
        <w:tab/>
      </w:r>
      <w:r>
        <w:fldChar w:fldCharType="begin"/>
      </w:r>
      <w:r>
        <w:instrText xml:space="preserve"> PAGEREF _Toc20069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_Toc10969 </w:instrText>
      </w:r>
      <w:r>
        <w:fldChar w:fldCharType="separate"/>
      </w:r>
      <w:r>
        <w:rPr>
          <w:rFonts w:hint="eastAsia"/>
          <w:lang w:val="en-GB"/>
        </w:rPr>
        <w:t xml:space="preserve">8.5 </w:t>
      </w:r>
      <w:r>
        <w:t>逐月电耗</w:t>
      </w:r>
      <w:r>
        <w:tab/>
      </w:r>
      <w:r>
        <w:fldChar w:fldCharType="begin"/>
      </w:r>
      <w:r>
        <w:instrText xml:space="preserve"> PAGEREF _Toc10969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_Toc10329 </w:instrText>
      </w:r>
      <w:r>
        <w:fldChar w:fldCharType="separate"/>
      </w:r>
      <w:r>
        <w:rPr>
          <w:rFonts w:hint="eastAsia"/>
        </w:rPr>
        <w:t xml:space="preserve">9 </w:t>
      </w:r>
      <w:r>
        <w:t>计算结果</w:t>
      </w:r>
      <w:r>
        <w:tab/>
      </w:r>
      <w:r>
        <w:fldChar w:fldCharType="begin"/>
      </w:r>
      <w:r>
        <w:instrText xml:space="preserve"> PAGEREF _Toc10329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_Toc29109 </w:instrText>
      </w:r>
      <w:r>
        <w:fldChar w:fldCharType="separate"/>
      </w:r>
      <w:r>
        <w:rPr>
          <w:rFonts w:hint="eastAsia"/>
        </w:rPr>
        <w:t xml:space="preserve">10 </w:t>
      </w:r>
      <w:r>
        <w:t>绿色建筑性能评估得分</w:t>
      </w:r>
      <w:r>
        <w:tab/>
      </w:r>
      <w:r>
        <w:fldChar w:fldCharType="begin"/>
      </w:r>
      <w:r>
        <w:instrText xml:space="preserve"> PAGEREF _Toc29109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_Toc8379 </w:instrText>
      </w:r>
      <w:r>
        <w:fldChar w:fldCharType="separate"/>
      </w:r>
      <w:r>
        <w:rPr>
          <w:rFonts w:hint="eastAsia"/>
          <w:lang w:val="en-GB"/>
        </w:rPr>
        <w:t xml:space="preserve">10.1 </w:t>
      </w:r>
      <w:r>
        <w:t>合理选择和优化供暖、通风与空调系统</w:t>
      </w:r>
      <w:r>
        <w:tab/>
      </w:r>
      <w:r>
        <w:fldChar w:fldCharType="begin"/>
      </w:r>
      <w:r>
        <w:instrText xml:space="preserve"> PAGEREF _Toc8379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_Toc16456 </w:instrText>
      </w:r>
      <w:r>
        <w:fldChar w:fldCharType="separate"/>
      </w:r>
      <w:r>
        <w:rPr>
          <w:rFonts w:hint="eastAsia"/>
        </w:rPr>
        <w:t xml:space="preserve">11 </w:t>
      </w:r>
      <w:r>
        <w:t>附录</w:t>
      </w:r>
      <w:r>
        <w:tab/>
      </w:r>
      <w:r>
        <w:fldChar w:fldCharType="begin"/>
      </w:r>
      <w:r>
        <w:instrText xml:space="preserve"> PAGEREF _Toc16456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_Toc12785 </w:instrText>
      </w:r>
      <w:r>
        <w:fldChar w:fldCharType="separate"/>
      </w:r>
      <w:r>
        <w:rPr>
          <w:rFonts w:hint="eastAsia"/>
          <w:lang w:val="en-GB"/>
        </w:rPr>
        <w:t xml:space="preserve">11.1 </w:t>
      </w:r>
      <w:r>
        <w:t>工作日/节假日人员逐时在室率(%)</w:t>
      </w:r>
      <w:r>
        <w:tab/>
      </w:r>
      <w:r>
        <w:fldChar w:fldCharType="begin"/>
      </w:r>
      <w:r>
        <w:instrText xml:space="preserve"> PAGEREF _Toc12785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_Toc10613 </w:instrText>
      </w:r>
      <w:r>
        <w:fldChar w:fldCharType="separate"/>
      </w:r>
      <w:r>
        <w:rPr>
          <w:rFonts w:hint="eastAsia"/>
          <w:lang w:val="en-GB"/>
        </w:rPr>
        <w:t xml:space="preserve">11.2 </w:t>
      </w:r>
      <w:r>
        <w:t>工作日/节假日照明开关时间表(%)</w:t>
      </w:r>
      <w:r>
        <w:tab/>
      </w:r>
      <w:r>
        <w:fldChar w:fldCharType="begin"/>
      </w:r>
      <w:r>
        <w:instrText xml:space="preserve"> PAGEREF _Toc10613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_Toc25887 </w:instrText>
      </w:r>
      <w:r>
        <w:fldChar w:fldCharType="separate"/>
      </w:r>
      <w:r>
        <w:rPr>
          <w:rFonts w:hint="eastAsia"/>
          <w:lang w:val="en-GB"/>
        </w:rPr>
        <w:t xml:space="preserve">11.3 </w:t>
      </w:r>
      <w:r>
        <w:t>工作日/节假日设备逐时使用率(%)</w:t>
      </w:r>
      <w:r>
        <w:tab/>
      </w:r>
      <w:r>
        <w:fldChar w:fldCharType="begin"/>
      </w:r>
      <w:r>
        <w:instrText xml:space="preserve"> PAGEREF _Toc25887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_Toc29808 </w:instrText>
      </w:r>
      <w:r>
        <w:fldChar w:fldCharType="separate"/>
      </w:r>
      <w:r>
        <w:rPr>
          <w:rFonts w:hint="eastAsia"/>
          <w:lang w:val="en-GB"/>
        </w:rPr>
        <w:t xml:space="preserve">11.4 </w:t>
      </w:r>
      <w:r>
        <w:t>工作日/节假日空调系统运行时间表(1:开,0:关)</w:t>
      </w:r>
      <w:r>
        <w:tab/>
      </w:r>
      <w:r>
        <w:fldChar w:fldCharType="begin"/>
      </w:r>
      <w:r>
        <w:instrText xml:space="preserve"> PAGEREF _Toc29808 \h </w:instrText>
      </w:r>
      <w:r>
        <w:fldChar w:fldCharType="separate"/>
      </w:r>
      <w:r>
        <w:t>9</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2" w:name="_Toc2683"/>
      <w:r>
        <w:rPr>
          <w:rFonts w:hint="eastAsia"/>
        </w:rPr>
        <w:t>建筑概况</w:t>
      </w:r>
      <w:bookmarkEnd w:id="12"/>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gridSpan w:val="2"/>
          </w:tcPr>
          <w:p>
            <w:pPr>
              <w:pStyle w:val="3"/>
              <w:ind w:firstLine="0" w:firstLineChars="0"/>
              <w:rPr>
                <w:rFonts w:ascii="宋体" w:hAnsi="宋体"/>
                <w:lang w:val="en-US"/>
              </w:rPr>
            </w:pPr>
            <w:bookmarkStart w:id="13" w:name="工程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gridSpan w:val="2"/>
          </w:tcPr>
          <w:p>
            <w:pPr>
              <w:pStyle w:val="3"/>
              <w:ind w:firstLine="0" w:firstLineChars="0"/>
              <w:rPr>
                <w:rFonts w:ascii="宋体" w:hAnsi="宋体"/>
                <w:lang w:val="en-US"/>
              </w:rPr>
            </w:pPr>
            <w:bookmarkStart w:id="14" w:name="工程地点"/>
            <w:r>
              <w:t>广东-广州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115" w:type="dxa"/>
          </w:tcPr>
          <w:p>
            <w:pPr>
              <w:pStyle w:val="3"/>
              <w:ind w:firstLine="0" w:firstLineChars="0"/>
              <w:rPr>
                <w:rFonts w:ascii="宋体" w:hAnsi="宋体"/>
                <w:lang w:val="en-US"/>
              </w:rPr>
            </w:pPr>
            <w:r>
              <w:rPr>
                <w:rFonts w:hint="eastAsia" w:ascii="宋体" w:hAnsi="宋体"/>
                <w:lang w:val="en-US"/>
              </w:rPr>
              <w:t>北纬：</w:t>
            </w:r>
            <w:bookmarkStart w:id="15" w:name="纬度"/>
            <w:r>
              <w:rPr>
                <w:rFonts w:hint="eastAsia" w:ascii="宋体" w:hAnsi="宋体"/>
                <w:lang w:val="en-US"/>
              </w:rPr>
              <w:t>23.08°</w:t>
            </w:r>
          </w:p>
        </w:tc>
        <w:tc>
          <w:tcPr>
            <w:tcW w:w="3116" w:type="dxa"/>
          </w:tcPr>
          <w:p>
            <w:pPr>
              <w:pStyle w:val="3"/>
              <w:ind w:firstLine="0" w:firstLineChars="0"/>
              <w:rPr>
                <w:rFonts w:ascii="宋体" w:hAnsi="宋体"/>
                <w:lang w:val="en-US"/>
              </w:rPr>
            </w:pPr>
            <w:r>
              <w:rPr>
                <w:rFonts w:hint="eastAsia" w:ascii="宋体" w:hAnsi="宋体"/>
                <w:lang w:val="en-US"/>
              </w:rPr>
              <w:t>东经：</w:t>
            </w:r>
            <w:bookmarkStart w:id="16" w:name="经度"/>
            <w:r>
              <w:rPr>
                <w:rFonts w:hint="eastAsia" w:ascii="宋体" w:hAnsi="宋体"/>
                <w:lang w:val="en-US"/>
              </w:rPr>
              <w:t>113.14°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2483    地下</w:t>
            </w:r>
            <w:bookmarkStart w:id="18" w:name="地下建筑面积"/>
            <w:r>
              <w:rPr>
                <w:rFonts w:hint="eastAsia" w:ascii="宋体" w:hAnsi="宋体"/>
                <w:lang w:val="en-US"/>
              </w:rP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6          地下</w:t>
            </w:r>
            <w:bookmarkStart w:id="20" w:name="地下建筑层数"/>
            <w:r>
              <w:t>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建筑高度（m）</w:t>
            </w:r>
          </w:p>
        </w:tc>
        <w:tc>
          <w:tcPr>
            <w:tcW w:w="6231" w:type="dxa"/>
            <w:gridSpan w:val="2"/>
          </w:tcPr>
          <w:p>
            <w:pPr>
              <w:pStyle w:val="3"/>
              <w:ind w:firstLine="0" w:firstLineChars="0"/>
              <w:rPr>
                <w:rFonts w:ascii="宋体" w:hAnsi="宋体"/>
                <w:lang w:val="en-US"/>
              </w:rPr>
            </w:pPr>
            <w:r>
              <w:rPr>
                <w:rFonts w:hint="eastAsia" w:ascii="宋体" w:hAnsi="宋体"/>
                <w:lang w:val="en-US"/>
              </w:rPr>
              <w:t>地上</w:t>
            </w:r>
            <w:bookmarkStart w:id="21" w:name="地上建筑高度"/>
            <w:r>
              <w:rPr>
                <w:rFonts w:hint="eastAsia" w:ascii="宋体" w:hAnsi="宋体"/>
                <w:lang w:val="en-US"/>
              </w:rPr>
              <w:t>18.0     地下</w:t>
            </w:r>
            <w:bookmarkStart w:id="22" w:name="地下建筑高度"/>
            <w:r>
              <w:rPr>
                <w:rFonts w:hint="eastAsia" w:ascii="宋体" w:hAnsi="宋体"/>
                <w:lang w:val="en-US"/>
              </w:rPr>
              <w:t>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3" w:name="建筑体积"/>
            <w:r>
              <w:t>7464.15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pPr>
              <w:pStyle w:val="3"/>
              <w:ind w:firstLine="0" w:firstLineChars="0"/>
              <w:rPr>
                <w:rFonts w:ascii="宋体" w:hAnsi="宋体"/>
                <w:lang w:val="en-US"/>
              </w:rPr>
            </w:pPr>
            <w:bookmarkStart w:id="24" w:name="外表面积"/>
            <w:r>
              <w:t>2739.39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北向角度</w:t>
            </w:r>
          </w:p>
        </w:tc>
        <w:tc>
          <w:tcPr>
            <w:tcW w:w="6231" w:type="dxa"/>
            <w:gridSpan w:val="2"/>
          </w:tcPr>
          <w:p>
            <w:pPr>
              <w:pStyle w:val="3"/>
              <w:ind w:firstLine="0" w:firstLineChars="0"/>
              <w:rPr>
                <w:rFonts w:ascii="宋体" w:hAnsi="宋体"/>
                <w:lang w:val="en-US"/>
              </w:rPr>
            </w:pPr>
            <w:bookmarkStart w:id="25" w:name="北向角度"/>
            <w: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6231" w:type="dxa"/>
            <w:gridSpan w:val="2"/>
          </w:tcPr>
          <w:p>
            <w:pPr>
              <w:pStyle w:val="3"/>
              <w:ind w:firstLine="0" w:firstLineChars="0"/>
              <w:rPr>
                <w:rFonts w:ascii="宋体" w:hAnsi="宋体"/>
                <w:lang w:val="en-US"/>
              </w:rPr>
            </w:pPr>
            <w:bookmarkStart w:id="26" w:name="结构类型"/>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外墙太阳辐射吸收系数</w:t>
            </w:r>
          </w:p>
        </w:tc>
        <w:tc>
          <w:tcPr>
            <w:tcW w:w="6231" w:type="dxa"/>
            <w:gridSpan w:val="2"/>
          </w:tcPr>
          <w:p>
            <w:pPr>
              <w:pStyle w:val="3"/>
              <w:ind w:firstLine="0" w:firstLineChars="0"/>
              <w:rPr>
                <w:rFonts w:ascii="宋体" w:hAnsi="宋体"/>
                <w:lang w:val="en-US"/>
              </w:rPr>
            </w:pPr>
            <w:bookmarkStart w:id="27" w:name="外墙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rPr>
              <w:t>屋顶太阳辐射吸收系数</w:t>
            </w:r>
          </w:p>
        </w:tc>
        <w:tc>
          <w:tcPr>
            <w:tcW w:w="6231" w:type="dxa"/>
            <w:gridSpan w:val="2"/>
          </w:tcPr>
          <w:p>
            <w:pPr>
              <w:pStyle w:val="3"/>
              <w:ind w:firstLine="0" w:firstLineChars="0"/>
              <w:rPr>
                <w:rFonts w:ascii="宋体" w:hAnsi="宋体"/>
                <w:lang w:val="en-US"/>
              </w:rPr>
            </w:pPr>
            <w:bookmarkStart w:id="28" w:name="屋顶ρ"/>
            <w:r>
              <w:rPr>
                <w:rFonts w:hint="eastAsia"/>
              </w:rPr>
              <w:t>0.75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pPr>
            <w:r>
              <w:rPr>
                <w:rFonts w:hint="eastAsia"/>
              </w:rPr>
              <w:t>控温期</w:t>
            </w:r>
          </w:p>
        </w:tc>
        <w:tc>
          <w:tcPr>
            <w:tcW w:w="6231" w:type="dxa"/>
            <w:gridSpan w:val="2"/>
          </w:tcPr>
          <w:p>
            <w:pPr>
              <w:pStyle w:val="3"/>
              <w:ind w:firstLine="0" w:firstLineChars="0"/>
            </w:pPr>
            <w:bookmarkStart w:id="29" w:name="控温期"/>
            <w:r>
              <w:t>供冷期:6.14-10.31,供暖期:11.30-2.28</w:t>
            </w:r>
          </w:p>
        </w:tc>
      </w:tr>
    </w:tbl>
    <w:p>
      <w:pPr>
        <w:pStyle w:val="3"/>
        <w:ind w:firstLine="0" w:firstLineChars="0"/>
        <w:rPr>
          <w:lang w:val="en-US"/>
        </w:rPr>
      </w:pPr>
      <w:bookmarkStart w:id="30" w:name="TitleFormat"/>
    </w:p>
    <w:p>
      <w:pPr>
        <w:pStyle w:val="3"/>
        <w:ind w:firstLine="0" w:firstLineChars="0"/>
        <w:rPr>
          <w:lang w:val="en-US"/>
        </w:rPr>
      </w:pPr>
    </w:p>
    <w:p>
      <w:pPr>
        <w:pStyle w:val="2"/>
      </w:pPr>
      <w:bookmarkStart w:id="31" w:name="_Toc30408"/>
      <w:r>
        <w:rPr>
          <w:rFonts w:hint="eastAsia"/>
        </w:rPr>
        <w:t>计算依据</w:t>
      </w:r>
      <w:bookmarkEnd w:id="31"/>
    </w:p>
    <w:bookmarkEnd w:id="30"/>
    <w:p>
      <w:pPr>
        <w:widowControl w:val="0"/>
        <w:jc w:val="both"/>
        <w:rPr>
          <w:kern w:val="2"/>
          <w:szCs w:val="24"/>
          <w:lang w:val="en-US"/>
        </w:rPr>
      </w:pPr>
      <w:bookmarkStart w:id="32" w:name="计算依据"/>
      <w:bookmarkEnd w:id="32"/>
      <w:r>
        <w:rPr>
          <w:kern w:val="2"/>
          <w:szCs w:val="24"/>
          <w:lang w:val="en-US"/>
        </w:rPr>
        <w:t>1. 《绿色建筑评价标准》(GB/T50378-2014)</w:t>
      </w:r>
    </w:p>
    <w:p>
      <w:pPr>
        <w:widowControl w:val="0"/>
        <w:jc w:val="both"/>
        <w:rPr>
          <w:kern w:val="2"/>
          <w:szCs w:val="24"/>
          <w:lang w:val="en-US"/>
        </w:rPr>
      </w:pPr>
      <w:r>
        <w:rPr>
          <w:kern w:val="2"/>
          <w:szCs w:val="24"/>
          <w:lang w:val="en-US"/>
        </w:rPr>
        <w:t>2. 《民用建筑绿色性能计算标准》(JGJ/T 449-2018)</w:t>
      </w:r>
    </w:p>
    <w:p>
      <w:pPr>
        <w:widowControl w:val="0"/>
        <w:jc w:val="both"/>
        <w:rPr>
          <w:kern w:val="2"/>
          <w:szCs w:val="24"/>
          <w:lang w:val="en-US"/>
        </w:rPr>
      </w:pPr>
      <w:r>
        <w:rPr>
          <w:kern w:val="2"/>
          <w:szCs w:val="24"/>
          <w:lang w:val="en-US"/>
        </w:rPr>
        <w:t>3. 《建筑能效标识技术标准》(JGJ/T 288-2012)</w:t>
      </w:r>
    </w:p>
    <w:p>
      <w:pPr>
        <w:widowControl w:val="0"/>
        <w:jc w:val="both"/>
        <w:rPr>
          <w:kern w:val="2"/>
          <w:szCs w:val="24"/>
          <w:lang w:val="en-US"/>
        </w:rPr>
      </w:pPr>
      <w:r>
        <w:rPr>
          <w:kern w:val="2"/>
          <w:szCs w:val="24"/>
          <w:lang w:val="en-US"/>
        </w:rPr>
        <w:t>4. 《夏热冬暖地区居住建筑节能设计标准》(JGJ75-2012)</w:t>
      </w:r>
    </w:p>
    <w:p>
      <w:pPr>
        <w:widowControl w:val="0"/>
        <w:jc w:val="both"/>
        <w:rPr>
          <w:kern w:val="2"/>
          <w:szCs w:val="24"/>
          <w:lang w:val="en-US"/>
        </w:rPr>
      </w:pPr>
      <w:r>
        <w:rPr>
          <w:kern w:val="2"/>
          <w:szCs w:val="24"/>
          <w:lang w:val="en-US"/>
        </w:rPr>
        <w:t>5. 《民用建筑热工设计规范》(GB50176)</w:t>
      </w:r>
    </w:p>
    <w:p>
      <w:pPr>
        <w:widowControl w:val="0"/>
        <w:jc w:val="both"/>
        <w:rPr>
          <w:kern w:val="2"/>
          <w:szCs w:val="24"/>
          <w:lang w:val="en-US"/>
        </w:rPr>
      </w:pPr>
    </w:p>
    <w:p>
      <w:pPr>
        <w:pStyle w:val="2"/>
      </w:pPr>
      <w:bookmarkStart w:id="33" w:name="_Toc31856"/>
      <w:bookmarkStart w:id="34" w:name="_Toc25351"/>
      <w:bookmarkStart w:id="35" w:name="_Toc7761"/>
      <w:r>
        <w:rPr>
          <w:rFonts w:hint="eastAsia"/>
        </w:rPr>
        <w:t>计算要求</w:t>
      </w:r>
      <w:bookmarkEnd w:id="33"/>
      <w:bookmarkEnd w:id="34"/>
      <w:bookmarkEnd w:id="35"/>
    </w:p>
    <w:p>
      <w:pPr>
        <w:pStyle w:val="4"/>
        <w:tabs>
          <w:tab w:val="clear" w:pos="578"/>
        </w:tabs>
        <w:rPr>
          <w:kern w:val="2"/>
          <w:sz w:val="21"/>
        </w:rPr>
      </w:pPr>
      <w:bookmarkStart w:id="36" w:name="_Toc20530"/>
      <w:bookmarkStart w:id="37" w:name="_Toc3445"/>
      <w:bookmarkStart w:id="38" w:name="_Toc29529"/>
      <w:r>
        <w:rPr>
          <w:rFonts w:hint="eastAsia"/>
          <w:kern w:val="2"/>
          <w:sz w:val="21"/>
        </w:rPr>
        <w:t>计算目标</w:t>
      </w:r>
      <w:bookmarkEnd w:id="36"/>
      <w:bookmarkEnd w:id="37"/>
      <w:bookmarkEnd w:id="38"/>
    </w:p>
    <w:p>
      <w:pPr>
        <w:ind w:firstLine="420" w:firstLineChars="200"/>
        <w:rPr>
          <w:kern w:val="2"/>
          <w:szCs w:val="24"/>
          <w:lang w:val="en-US"/>
        </w:rPr>
      </w:pPr>
      <w:r>
        <w:rPr>
          <w:rFonts w:hint="eastAsia"/>
          <w:szCs w:val="21"/>
          <w:lang w:val="en-US"/>
        </w:rPr>
        <w:t>依据《绿色建筑评价标准》(GB/T50378-2014)第5.2.6相关内容，对于建筑空调系统节能率进行计算。</w:t>
      </w:r>
      <w:r>
        <w:rPr>
          <w:rFonts w:hint="eastAsia"/>
          <w:kern w:val="2"/>
          <w:szCs w:val="24"/>
          <w:lang w:val="en-US"/>
        </w:rPr>
        <w:t xml:space="preserve"> </w:t>
      </w:r>
    </w:p>
    <w:p>
      <w:pPr>
        <w:pStyle w:val="4"/>
        <w:tabs>
          <w:tab w:val="clear" w:pos="578"/>
        </w:tabs>
        <w:rPr>
          <w:kern w:val="2"/>
          <w:sz w:val="21"/>
        </w:rPr>
      </w:pPr>
      <w:bookmarkStart w:id="39" w:name="_Toc6638"/>
      <w:bookmarkStart w:id="40" w:name="_Toc30695"/>
      <w:bookmarkStart w:id="41" w:name="_Toc7820"/>
      <w:r>
        <w:rPr>
          <w:rFonts w:hint="eastAsia"/>
          <w:kern w:val="2"/>
          <w:sz w:val="21"/>
        </w:rPr>
        <w:t>计算方法</w:t>
      </w:r>
      <w:bookmarkEnd w:id="39"/>
      <w:bookmarkEnd w:id="40"/>
      <w:bookmarkEnd w:id="41"/>
    </w:p>
    <w:p>
      <w:pPr>
        <w:pStyle w:val="3"/>
        <w:ind w:firstLine="420"/>
        <w:rPr>
          <w:lang w:val="en-US"/>
        </w:rPr>
      </w:pPr>
      <w:r>
        <w:rPr>
          <w:rFonts w:hint="eastAsia"/>
          <w:lang w:val="en-US"/>
        </w:rPr>
        <w:t>暖通空调系统节能措施包括合理选择系统形式，提高设备与系统效率，优化系统控制策略等。</w:t>
      </w:r>
    </w:p>
    <w:p>
      <w:pPr>
        <w:pStyle w:val="3"/>
        <w:ind w:firstLine="420"/>
        <w:rPr>
          <w:lang w:val="en-US"/>
        </w:rPr>
      </w:pPr>
      <w:r>
        <w:rPr>
          <w:rFonts w:hint="eastAsia"/>
          <w:lang w:val="en-US"/>
        </w:rPr>
        <w:t>参照建筑和设计建筑在外形、内部的功能分区、气象参数、建筑的室内供暖空调设计参数、房间运行模式(人员、灯光、设备等)以及围护结构均保持一致。</w:t>
      </w:r>
    </w:p>
    <w:p>
      <w:pPr>
        <w:pStyle w:val="3"/>
        <w:ind w:firstLine="420"/>
        <w:rPr>
          <w:lang w:val="en-US"/>
        </w:rPr>
      </w:pPr>
      <w:r>
        <w:rPr>
          <w:rFonts w:hint="eastAsia"/>
          <w:lang w:val="en-US"/>
        </w:rPr>
        <w:t>在供暖、通风和空调系统形式以及冷热源能效、输配系统和末端方式上，设计建筑按照用户设计要求设定，参照建筑则根据现有国家和行业有关建筑节能设计标准统一设定。通过分别计算和统计参照建筑和设计建筑在不同负荷率下的负荷情况，得出各自的全年空调系统耗电量及空调系统节能率。</w:t>
      </w:r>
    </w:p>
    <w:p>
      <w:pPr>
        <w:pStyle w:val="3"/>
        <w:ind w:firstLine="420"/>
        <w:rPr>
          <w:kern w:val="2"/>
          <w:szCs w:val="24"/>
          <w:lang w:val="en-US"/>
        </w:rPr>
      </w:pPr>
      <w:r>
        <w:rPr>
          <w:rFonts w:hint="eastAsia"/>
          <w:lang w:val="en-US"/>
        </w:rPr>
        <w:t>即：空调系统节能率 ＝ （参照建筑全年空调系统耗电量 － 设计建筑全年空调系统耗电量） /  参照建筑全年空调系统耗电量 × 100%</w:t>
      </w:r>
    </w:p>
    <w:p>
      <w:pPr>
        <w:pStyle w:val="2"/>
      </w:pPr>
      <w:bookmarkStart w:id="42" w:name="_Toc13952"/>
      <w:r>
        <w:rPr>
          <w:rFonts w:hint="eastAsia"/>
        </w:rPr>
        <w:t>气象数据</w:t>
      </w:r>
      <w:bookmarkEnd w:id="42"/>
    </w:p>
    <w:p>
      <w:pPr>
        <w:pStyle w:val="4"/>
      </w:pPr>
      <w:bookmarkStart w:id="43" w:name="_Toc6314"/>
      <w:r>
        <w:rPr>
          <w:rFonts w:hint="eastAsia"/>
        </w:rPr>
        <w:t>气象地点</w:t>
      </w:r>
      <w:bookmarkEnd w:id="43"/>
    </w:p>
    <w:p>
      <w:pPr>
        <w:pStyle w:val="3"/>
        <w:ind w:firstLine="420"/>
        <w:rPr>
          <w:lang w:val="en-US"/>
        </w:rPr>
      </w:pPr>
      <w:bookmarkStart w:id="44" w:name="气象数据来源"/>
      <w:r>
        <w:t>广东-广州, 《中国建筑热环境分析专用气象数据集》</w:t>
      </w:r>
      <w:bookmarkEnd w:id="44"/>
    </w:p>
    <w:p>
      <w:pPr>
        <w:pStyle w:val="4"/>
      </w:pPr>
      <w:bookmarkStart w:id="45" w:name="_Toc20489"/>
      <w:r>
        <w:rPr>
          <w:rFonts w:hint="eastAsia"/>
        </w:rPr>
        <w:t>逐日干球温度表</w:t>
      </w:r>
      <w:bookmarkEnd w:id="45"/>
    </w:p>
    <w:p>
      <w:pPr>
        <w:pStyle w:val="3"/>
        <w:ind w:firstLine="0" w:firstLineChars="0"/>
        <w:rPr>
          <w:lang w:val="en-US"/>
        </w:rPr>
      </w:pPr>
      <w:bookmarkStart w:id="46" w:name="日均干球温度变化表"/>
      <w:bookmarkEnd w:id="46"/>
    </w:p>
    <w:p>
      <w:pPr>
        <w:pStyle w:val="4"/>
      </w:pPr>
      <w:bookmarkStart w:id="47" w:name="_Toc15494"/>
      <w:r>
        <w:rPr>
          <w:rFonts w:hint="eastAsia"/>
        </w:rPr>
        <w:t>逐月辐照量表</w:t>
      </w:r>
      <w:bookmarkEnd w:id="47"/>
    </w:p>
    <w:p>
      <w:pPr>
        <w:pStyle w:val="3"/>
        <w:ind w:firstLine="0" w:firstLineChars="0"/>
        <w:rPr>
          <w:lang w:val="en-US"/>
        </w:rPr>
      </w:pPr>
      <w:bookmarkStart w:id="48" w:name="逐月辐照量图表"/>
      <w:bookmarkEnd w:id="48"/>
    </w:p>
    <w:p>
      <w:pPr>
        <w:pStyle w:val="4"/>
      </w:pPr>
      <w:bookmarkStart w:id="49" w:name="_Toc31413"/>
      <w:r>
        <w:rPr>
          <w:rFonts w:hint="eastAsia"/>
        </w:rPr>
        <w:t>峰值工况</w:t>
      </w:r>
      <w:bookmarkEnd w:id="4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最热</w:t>
            </w:r>
          </w:p>
        </w:tc>
        <w:tc>
          <w:tcPr>
            <w:vAlign w:val="center"/>
          </w:tcPr>
          <w:p>
            <w:r>
              <w:t>08月30日14时</w:t>
            </w:r>
          </w:p>
        </w:tc>
        <w:tc>
          <w:tcPr>
            <w:vAlign w:val="center"/>
          </w:tcPr>
          <w:p>
            <w:r>
              <w:t>36.7</w:t>
            </w:r>
          </w:p>
        </w:tc>
        <w:tc>
          <w:tcPr>
            <w:vAlign w:val="center"/>
          </w:tcPr>
          <w:p>
            <w:r>
              <w:t>28.3</w:t>
            </w:r>
          </w:p>
        </w:tc>
        <w:tc>
          <w:tcPr>
            <w:vAlign w:val="center"/>
          </w:tcPr>
          <w:p>
            <w:r>
              <w:t>21.5</w:t>
            </w:r>
          </w:p>
        </w:tc>
        <w:tc>
          <w:tcPr>
            <w:vAlign w:val="center"/>
          </w:tcPr>
          <w:p>
            <w:r>
              <w:t>92.1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最冷</w:t>
            </w:r>
          </w:p>
        </w:tc>
        <w:tc>
          <w:tcPr>
            <w:vAlign w:val="center"/>
          </w:tcPr>
          <w:p>
            <w:r>
              <w:t>02月01日03时</w:t>
            </w:r>
          </w:p>
        </w:tc>
        <w:tc>
          <w:tcPr>
            <w:vAlign w:val="center"/>
          </w:tcPr>
          <w:p>
            <w:r>
              <w:t>4.4</w:t>
            </w:r>
          </w:p>
        </w:tc>
        <w:tc>
          <w:tcPr>
            <w:vAlign w:val="center"/>
          </w:tcPr>
          <w:p>
            <w:r>
              <w:t>4.4</w:t>
            </w:r>
          </w:p>
        </w:tc>
        <w:tc>
          <w:tcPr>
            <w:vAlign w:val="center"/>
          </w:tcPr>
          <w:p>
            <w:r>
              <w:t>5.0</w:t>
            </w:r>
          </w:p>
        </w:tc>
        <w:tc>
          <w:tcPr>
            <w:vAlign w:val="center"/>
          </w:tcPr>
          <w:p>
            <w:r>
              <w:t>17.0</w:t>
            </w:r>
          </w:p>
        </w:tc>
      </w:tr>
    </w:tbl>
    <w:p>
      <w:pPr>
        <w:pStyle w:val="2"/>
        <w:widowControl w:val="0"/>
        <w:jc w:val="both"/>
      </w:pPr>
      <w:bookmarkStart w:id="50" w:name="气象峰值工况"/>
      <w:bookmarkEnd w:id="50"/>
      <w:bookmarkStart w:id="51" w:name="_Toc17121"/>
      <w:r>
        <w:t>围护结构概况</w:t>
      </w:r>
      <w:bookmarkEnd w:id="51"/>
    </w:p>
    <w:p/>
    <w:tbl>
      <w:tblPr>
        <w:tblStyle w:val="18"/>
        <w:tblW w:w="5250" w:type="pct"/>
        <w:jc w:val="center"/>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2870"/>
        <w:gridCol w:w="1609"/>
        <w:gridCol w:w="1431"/>
        <w:gridCol w:w="1424"/>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jc w:val="center"/>
              <w:rPr>
                <w:rFonts w:eastAsia="宋体"/>
                <w:bCs/>
                <w:sz w:val="21"/>
                <w:szCs w:val="21"/>
                <w:lang w:eastAsia="zh-CN"/>
              </w:rPr>
            </w:pPr>
          </w:p>
        </w:tc>
        <w:tc>
          <w:tcPr>
            <w:tcW w:w="2289" w:type="pct"/>
            <w:gridSpan w:val="3"/>
            <w:shd w:val="clear" w:color="auto" w:fill="E6E6E6"/>
            <w:vAlign w:val="center"/>
          </w:tcPr>
          <w:p>
            <w:pPr>
              <w:jc w:val="center"/>
              <w:rPr>
                <w:rFonts w:eastAsia="宋体"/>
                <w:bCs/>
                <w:sz w:val="21"/>
                <w:szCs w:val="21"/>
                <w:lang w:eastAsia="zh-CN"/>
              </w:rPr>
            </w:pPr>
            <w:r>
              <w:rPr>
                <w:rFonts w:hint="eastAsia" w:hAnsi="宋体" w:eastAsia="宋体"/>
                <w:bCs/>
                <w:sz w:val="21"/>
                <w:szCs w:val="21"/>
                <w:lang w:eastAsia="zh-CN"/>
              </w:rPr>
              <w:t>设计建筑</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0.62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w:t>
            </w:r>
            <w:r>
              <w:rPr>
                <w:rFonts w:hint="eastAsia" w:hAnsi="宋体" w:eastAsia="宋体"/>
                <w:kern w:val="0"/>
                <w:sz w:val="21"/>
                <w:szCs w:val="21"/>
                <w:lang w:eastAsia="zh-CN"/>
              </w:rPr>
              <w:t>（包括非透明幕墙）</w:t>
            </w:r>
            <w:r>
              <w:rPr>
                <w:rFonts w:hAnsi="宋体" w:eastAsia="宋体"/>
                <w:kern w:val="0"/>
                <w:sz w:val="21"/>
                <w:szCs w:val="21"/>
                <w:lang w:eastAsia="zh-CN"/>
              </w:rPr>
              <w:t>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0.62</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eastAsia="宋体"/>
                <w:sz w:val="21"/>
                <w:szCs w:val="21"/>
                <w:lang w:eastAsia="zh-CN"/>
              </w:rPr>
            </w:pPr>
            <w:r>
              <w:rPr>
                <w:rFonts w:hint="eastAsia" w:eastAsia="宋体"/>
                <w:bCs/>
                <w:sz w:val="21"/>
                <w:szCs w:val="21"/>
                <w:lang w:eastAsia="zh-CN"/>
              </w:rPr>
              <w:t>天窗遮阳系数</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底面接触室外的架空或外挑楼板传热系数</w:t>
            </w:r>
            <w:r>
              <w:rPr>
                <w:rFonts w:eastAsia="宋体"/>
                <w:kern w:val="0"/>
                <w:sz w:val="21"/>
                <w:szCs w:val="21"/>
                <w:lang w:eastAsia="zh-CN"/>
              </w:rPr>
              <w:t>K [W/(m</w:t>
            </w:r>
            <w:r>
              <w:rPr>
                <w:rFonts w:eastAsia="宋体"/>
                <w:kern w:val="0"/>
                <w:sz w:val="21"/>
                <w:szCs w:val="21"/>
                <w:vertAlign w:val="superscript"/>
                <w:lang w:eastAsia="zh-CN"/>
              </w:rPr>
              <w:t>2</w:t>
            </w:r>
            <w:r>
              <w:rPr>
                <w:rFonts w:eastAsia="宋体"/>
                <w:kern w:val="0"/>
                <w:sz w:val="21"/>
                <w:szCs w:val="21"/>
                <w:lang w:eastAsia="zh-CN"/>
              </w:rPr>
              <w:t>·K)]</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0.68</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eastAsia="宋体"/>
                <w:kern w:val="0"/>
                <w:sz w:val="21"/>
                <w:szCs w:val="21"/>
                <w:lang w:eastAsia="zh-CN"/>
              </w:rPr>
            </w:pPr>
            <w:r>
              <w:rPr>
                <w:rFonts w:hAnsi="宋体" w:eastAsia="宋体"/>
                <w:kern w:val="0"/>
                <w:sz w:val="21"/>
                <w:szCs w:val="21"/>
                <w:lang w:eastAsia="zh-CN"/>
              </w:rPr>
              <w:t>外墙表面</w:t>
            </w:r>
            <w:r>
              <w:rPr>
                <w:rFonts w:hint="eastAsia" w:hAnsi="宋体" w:eastAsia="宋体"/>
                <w:kern w:val="0"/>
                <w:sz w:val="21"/>
                <w:szCs w:val="21"/>
                <w:lang w:eastAsia="zh-CN"/>
              </w:rPr>
              <w:t>辐射</w:t>
            </w:r>
            <w:r>
              <w:rPr>
                <w:rFonts w:hAnsi="宋体" w:eastAsia="宋体"/>
                <w:kern w:val="0"/>
                <w:sz w:val="21"/>
                <w:szCs w:val="21"/>
                <w:lang w:eastAsia="zh-CN"/>
              </w:rPr>
              <w:t>吸收系数</w:t>
            </w:r>
            <w:r>
              <w:rPr>
                <w:rFonts w:eastAsia="宋体"/>
                <w:kern w:val="0"/>
                <w:sz w:val="21"/>
                <w:szCs w:val="21"/>
                <w:lang w:eastAsia="zh-CN"/>
              </w:rPr>
              <w:t>[</w:t>
            </w:r>
            <w:r>
              <w:rPr>
                <w:rFonts w:eastAsia="宋体"/>
                <w:sz w:val="21"/>
                <w:szCs w:val="21"/>
                <w:lang w:eastAsia="zh-CN"/>
              </w:rPr>
              <w:t>ρ]</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711" w:type="pct"/>
            <w:gridSpan w:val="2"/>
            <w:shd w:val="clear" w:color="auto" w:fill="E6E6E6"/>
            <w:vAlign w:val="center"/>
          </w:tcPr>
          <w:p>
            <w:pPr>
              <w:widowControl/>
              <w:jc w:val="center"/>
              <w:rPr>
                <w:rFonts w:hAnsi="宋体" w:eastAsia="宋体"/>
                <w:kern w:val="0"/>
                <w:sz w:val="21"/>
                <w:szCs w:val="21"/>
                <w:lang w:eastAsia="zh-CN"/>
              </w:rPr>
            </w:pPr>
            <w:r>
              <w:rPr>
                <w:rFonts w:hint="eastAsia" w:hAnsi="宋体" w:eastAsia="宋体"/>
                <w:kern w:val="0"/>
                <w:sz w:val="21"/>
                <w:szCs w:val="21"/>
                <w:lang w:eastAsia="zh-CN"/>
              </w:rPr>
              <w:t>屋顶外表面辐射吸收系数</w:t>
            </w:r>
            <w:r>
              <w:rPr>
                <w:rFonts w:eastAsia="宋体"/>
                <w:kern w:val="0"/>
                <w:sz w:val="21"/>
                <w:szCs w:val="21"/>
                <w:lang w:eastAsia="zh-CN"/>
              </w:rPr>
              <w:t>[</w:t>
            </w:r>
            <w:r>
              <w:rPr>
                <w:rFonts w:eastAsia="宋体"/>
                <w:sz w:val="21"/>
                <w:szCs w:val="21"/>
                <w:lang w:eastAsia="zh-CN"/>
              </w:rPr>
              <w:t>ρ]</w:t>
            </w:r>
          </w:p>
        </w:tc>
        <w:tc>
          <w:tcPr>
            <w:tcW w:w="2289" w:type="pct"/>
            <w:gridSpan w:val="3"/>
            <w:vAlign w:val="center"/>
          </w:tcPr>
          <w:p>
            <w:pPr>
              <w:jc w:val="center"/>
              <w:rPr>
                <w:rFonts w:eastAsia="宋体"/>
                <w:kern w:val="0"/>
                <w:sz w:val="21"/>
                <w:szCs w:val="21"/>
                <w:lang w:eastAsia="zh-CN"/>
              </w:rPr>
            </w:pPr>
            <w:r>
              <w:rPr>
                <w:rFonts w:hint="eastAsia" w:eastAsia="宋体"/>
                <w:kern w:val="0"/>
                <w:sz w:val="21"/>
                <w:szCs w:val="21"/>
                <w:lang w:eastAsia="zh-CN"/>
              </w:rPr>
              <w:t>0.75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restart"/>
            <w:shd w:val="clear" w:color="auto" w:fill="E6E6E6"/>
            <w:vAlign w:val="center"/>
          </w:tcPr>
          <w:p>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1472"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朝向</w:t>
            </w:r>
          </w:p>
        </w:tc>
        <w:tc>
          <w:tcPr>
            <w:tcW w:w="825"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窗墙比</w:t>
            </w:r>
          </w:p>
        </w:tc>
        <w:tc>
          <w:tcPr>
            <w:tcW w:w="734"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传热系数</w:t>
            </w:r>
          </w:p>
        </w:tc>
        <w:tc>
          <w:tcPr>
            <w:tcW w:w="730" w:type="pct"/>
            <w:shd w:val="clear" w:color="auto" w:fill="E6E6E6"/>
            <w:vAlign w:val="center"/>
          </w:tcPr>
          <w:p>
            <w:pPr>
              <w:jc w:val="center"/>
              <w:rPr>
                <w:rFonts w:eastAsia="宋体"/>
                <w:bCs/>
                <w:sz w:val="21"/>
                <w:szCs w:val="21"/>
                <w:lang w:eastAsia="zh-CN"/>
              </w:rPr>
            </w:pPr>
            <w:r>
              <w:rPr>
                <w:rFonts w:hint="eastAsia" w:eastAsia="宋体"/>
                <w:bCs/>
                <w:sz w:val="21"/>
                <w:szCs w:val="21"/>
                <w:lang w:eastAsia="zh-CN"/>
              </w:rPr>
              <w:t>遮阳系数</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hAnsi="宋体" w:eastAsia="宋体"/>
                <w:bCs/>
                <w:sz w:val="21"/>
                <w:szCs w:val="21"/>
                <w:lang w:eastAsia="zh-CN"/>
              </w:rPr>
            </w:pPr>
            <w:r>
              <w:rPr>
                <w:rFonts w:hAnsi="宋体" w:eastAsia="宋体"/>
                <w:bCs/>
                <w:sz w:val="21"/>
                <w:szCs w:val="21"/>
                <w:lang w:eastAsia="zh-CN"/>
              </w:rPr>
              <w:t>东向</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0.13</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2.00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0.15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南向</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0.17</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2.00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0.25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西向</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0.14</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2.00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0.17</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eastAsia="宋体"/>
                <w:bCs/>
                <w:sz w:val="21"/>
                <w:szCs w:val="21"/>
                <w:lang w:eastAsia="zh-CN"/>
              </w:rPr>
            </w:pPr>
            <w:r>
              <w:rPr>
                <w:rFonts w:hAnsi="宋体" w:eastAsia="宋体"/>
                <w:bCs/>
                <w:sz w:val="21"/>
                <w:szCs w:val="21"/>
                <w:lang w:eastAsia="zh-CN"/>
              </w:rPr>
              <w:t>北向</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0.16</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2.00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0.25</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9" w:type="pct"/>
            <w:vMerge w:val="continue"/>
            <w:vAlign w:val="center"/>
          </w:tcPr>
          <w:p>
            <w:pPr>
              <w:jc w:val="center"/>
              <w:rPr>
                <w:rFonts w:eastAsia="宋体"/>
                <w:bCs/>
                <w:sz w:val="21"/>
                <w:szCs w:val="21"/>
                <w:lang w:eastAsia="zh-CN"/>
              </w:rPr>
            </w:pPr>
          </w:p>
        </w:tc>
        <w:tc>
          <w:tcPr>
            <w:tcW w:w="1472" w:type="pct"/>
            <w:shd w:val="clear" w:color="auto" w:fill="E6E6E6"/>
            <w:vAlign w:val="center"/>
          </w:tcPr>
          <w:p>
            <w:pPr>
              <w:jc w:val="center"/>
              <w:rPr>
                <w:rFonts w:hAnsi="宋体" w:eastAsia="宋体"/>
                <w:bCs/>
                <w:sz w:val="21"/>
                <w:szCs w:val="21"/>
                <w:lang w:eastAsia="zh-CN"/>
              </w:rPr>
            </w:pPr>
            <w:r>
              <w:rPr>
                <w:rFonts w:hint="eastAsia" w:hAnsi="宋体" w:eastAsia="宋体"/>
                <w:bCs/>
                <w:sz w:val="21"/>
                <w:szCs w:val="21"/>
                <w:lang w:eastAsia="zh-CN"/>
              </w:rPr>
              <w:t>平均</w:t>
            </w:r>
          </w:p>
        </w:tc>
        <w:tc>
          <w:tcPr>
            <w:tcW w:w="825" w:type="pct"/>
            <w:vAlign w:val="center"/>
          </w:tcPr>
          <w:p>
            <w:pPr>
              <w:jc w:val="center"/>
              <w:rPr>
                <w:rFonts w:eastAsia="宋体"/>
                <w:bCs/>
                <w:sz w:val="21"/>
                <w:szCs w:val="21"/>
                <w:lang w:eastAsia="zh-CN"/>
              </w:rPr>
            </w:pPr>
            <w:r>
              <w:rPr>
                <w:rFonts w:hint="eastAsia" w:ascii="宋体" w:hAnsi="宋体" w:cs="宋体"/>
                <w:kern w:val="0"/>
                <w:sz w:val="22"/>
                <w:szCs w:val="22"/>
                <w:lang w:eastAsia="zh-CN"/>
              </w:rPr>
              <w:t>0.15</w:t>
            </w:r>
          </w:p>
        </w:tc>
        <w:tc>
          <w:tcPr>
            <w:tcW w:w="734" w:type="pct"/>
            <w:vAlign w:val="center"/>
          </w:tcPr>
          <w:p>
            <w:pPr>
              <w:jc w:val="center"/>
              <w:rPr>
                <w:rFonts w:eastAsia="宋体"/>
                <w:bCs/>
                <w:sz w:val="21"/>
                <w:szCs w:val="21"/>
                <w:lang w:eastAsia="zh-CN"/>
              </w:rPr>
            </w:pPr>
            <w:r>
              <w:rPr>
                <w:rFonts w:hint="eastAsia" w:ascii="宋体" w:hAnsi="宋体" w:cs="宋体"/>
                <w:kern w:val="0"/>
                <w:sz w:val="22"/>
                <w:szCs w:val="22"/>
                <w:lang w:eastAsia="zh-CN"/>
              </w:rPr>
              <w:t>2.00</w:t>
            </w:r>
          </w:p>
        </w:tc>
        <w:tc>
          <w:tcPr>
            <w:tcW w:w="730" w:type="pct"/>
            <w:vAlign w:val="center"/>
          </w:tcPr>
          <w:p>
            <w:pPr>
              <w:jc w:val="center"/>
              <w:rPr>
                <w:rFonts w:eastAsia="宋体"/>
                <w:bCs/>
                <w:sz w:val="21"/>
                <w:szCs w:val="21"/>
                <w:lang w:eastAsia="zh-CN"/>
              </w:rPr>
            </w:pPr>
            <w:r>
              <w:rPr>
                <w:rFonts w:hint="eastAsia" w:ascii="宋体" w:hAnsi="宋体" w:cs="宋体"/>
                <w:kern w:val="0"/>
                <w:sz w:val="22"/>
                <w:szCs w:val="22"/>
                <w:lang w:eastAsia="zh-CN"/>
              </w:rPr>
              <w:t>0.20</w:t>
            </w:r>
          </w:p>
        </w:tc>
      </w:tr>
    </w:tbl>
    <w:p>
      <w:pPr>
        <w:widowControl w:val="0"/>
        <w:jc w:val="both"/>
      </w:pPr>
    </w:p>
    <w:p>
      <w:pPr>
        <w:pStyle w:val="2"/>
        <w:widowControl w:val="0"/>
        <w:jc w:val="both"/>
      </w:pPr>
      <w:bookmarkStart w:id="52" w:name="_Toc31010"/>
      <w:r>
        <w:t>房间类型</w:t>
      </w:r>
      <w:bookmarkEnd w:id="52"/>
    </w:p>
    <w:p>
      <w:pPr>
        <w:pStyle w:val="4"/>
        <w:widowControl w:val="0"/>
        <w:jc w:val="both"/>
      </w:pPr>
      <w:bookmarkStart w:id="53" w:name="_Toc9536"/>
      <w:r>
        <w:t>房间表</w:t>
      </w:r>
      <w:bookmarkEnd w:id="53"/>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r>
              <w:br w:type="textWrapping"/>
            </w:r>
            <w:r>
              <w:t>密度</w:t>
            </w:r>
          </w:p>
        </w:tc>
        <w:tc>
          <w:tcPr>
            <w:shd w:val="clear" w:color="auto" w:fill="E6E6E6"/>
            <w:vAlign w:val="center"/>
          </w:tcPr>
          <w:p>
            <w:pPr>
              <w:jc w:val="center"/>
            </w:pPr>
            <w:r>
              <w:t>电器设备</w:t>
            </w:r>
            <w:r>
              <w:br w:type="textWrapping"/>
            </w:r>
            <w:r>
              <w:t>功率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起居室</w:t>
            </w:r>
          </w:p>
        </w:tc>
        <w:tc>
          <w:tcPr>
            <w:vAlign w:val="center"/>
          </w:tcPr>
          <w:p>
            <w:pPr>
              <w:jc w:val="center"/>
            </w:pPr>
            <w:r>
              <w:t>22</w:t>
            </w:r>
          </w:p>
        </w:tc>
        <w:tc>
          <w:tcPr>
            <w:vAlign w:val="center"/>
          </w:tcPr>
          <w:p>
            <w:pPr>
              <w:jc w:val="center"/>
            </w:pPr>
            <w:r>
              <w:t>20</w:t>
            </w:r>
          </w:p>
        </w:tc>
        <w:tc>
          <w:tcPr>
            <w:vAlign w:val="center"/>
          </w:tcPr>
          <w:p>
            <w:pPr>
              <w:jc w:val="center"/>
            </w:pPr>
            <w:r>
              <w:t>0.5(次/h)</w:t>
            </w:r>
          </w:p>
        </w:tc>
        <w:tc>
          <w:tcPr>
            <w:vAlign w:val="center"/>
          </w:tcPr>
          <w:p>
            <w:pPr>
              <w:jc w:val="center"/>
            </w:pPr>
            <w:r>
              <w:t>0(次/h)</w:t>
            </w:r>
          </w:p>
        </w:tc>
        <w:tc>
          <w:tcPr>
            <w:vAlign w:val="center"/>
          </w:tcPr>
          <w:p>
            <w:pPr>
              <w:jc w:val="center"/>
            </w:pPr>
            <w:r>
              <w:t>32(㎡/人)</w:t>
            </w:r>
          </w:p>
        </w:tc>
        <w:tc>
          <w:tcPr>
            <w:vAlign w:val="center"/>
          </w:tcPr>
          <w:p>
            <w:pPr>
              <w:jc w:val="center"/>
            </w:pPr>
            <w:r>
              <w:t>6(W/㎡)</w:t>
            </w:r>
          </w:p>
        </w:tc>
        <w:tc>
          <w:tcPr>
            <w:vAlign w:val="center"/>
          </w:tcPr>
          <w:p>
            <w:pPr>
              <w:jc w:val="center"/>
            </w:pPr>
            <w:r>
              <w:t>5(W/㎡)</w:t>
            </w:r>
          </w:p>
        </w:tc>
      </w:tr>
    </w:tbl>
    <w:p>
      <w:pPr>
        <w:pStyle w:val="4"/>
        <w:widowControl w:val="0"/>
        <w:jc w:val="both"/>
      </w:pPr>
      <w:bookmarkStart w:id="54" w:name="_Toc693"/>
      <w:r>
        <w:t>作息时间表</w:t>
      </w:r>
      <w:bookmarkEnd w:id="54"/>
    </w:p>
    <w:p>
      <w:pPr>
        <w:widowControl w:val="0"/>
        <w:jc w:val="both"/>
      </w:pPr>
      <w:r>
        <w:t>详见附录</w:t>
      </w:r>
    </w:p>
    <w:p>
      <w:pPr>
        <w:pStyle w:val="2"/>
        <w:widowControl w:val="0"/>
        <w:jc w:val="both"/>
      </w:pPr>
      <w:bookmarkStart w:id="55" w:name="_Toc6557"/>
      <w:r>
        <w:t>设计系统</w:t>
      </w:r>
      <w:bookmarkEnd w:id="55"/>
    </w:p>
    <w:p>
      <w:pPr>
        <w:pStyle w:val="4"/>
        <w:widowControl w:val="0"/>
        <w:jc w:val="both"/>
      </w:pPr>
      <w:bookmarkStart w:id="56" w:name="_Toc2302"/>
      <w:r>
        <w:t>系统类型</w:t>
      </w:r>
      <w:bookmarkEnd w:id="5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24"/>
        <w:gridCol w:w="848"/>
        <w:gridCol w:w="848"/>
        <w:gridCol w:w="905"/>
        <w:gridCol w:w="3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默认</w:t>
            </w:r>
          </w:p>
        </w:tc>
        <w:tc>
          <w:tcPr>
            <w:vAlign w:val="center"/>
          </w:tcPr>
          <w:p>
            <w:r>
              <w:t>单元式房间空调器</w:t>
            </w:r>
          </w:p>
        </w:tc>
        <w:tc>
          <w:tcPr>
            <w:vAlign w:val="center"/>
          </w:tcPr>
          <w:p>
            <w:r>
              <w:t>3.50</w:t>
            </w:r>
          </w:p>
        </w:tc>
        <w:tc>
          <w:tcPr>
            <w:vAlign w:val="center"/>
          </w:tcPr>
          <w:p>
            <w:r>
              <w:t>2.80</w:t>
            </w:r>
          </w:p>
        </w:tc>
        <w:tc>
          <w:tcPr>
            <w:vAlign w:val="center"/>
          </w:tcPr>
          <w:p>
            <w:r>
              <w:t>2220.13</w:t>
            </w:r>
          </w:p>
        </w:tc>
        <w:tc>
          <w:tcPr>
            <w:vAlign w:val="center"/>
          </w:tcPr>
          <w:p>
            <w:r>
              <w:t>所有房间</w:t>
            </w:r>
          </w:p>
        </w:tc>
      </w:tr>
    </w:tbl>
    <w:p>
      <w:pPr>
        <w:pStyle w:val="4"/>
        <w:widowControl w:val="0"/>
        <w:jc w:val="both"/>
      </w:pPr>
      <w:bookmarkStart w:id="57" w:name="_Toc6335"/>
      <w:r>
        <w:t>制冷系统</w:t>
      </w:r>
      <w:bookmarkEnd w:id="57"/>
    </w:p>
    <w:p>
      <w:pPr>
        <w:pStyle w:val="5"/>
        <w:widowControl w:val="0"/>
        <w:jc w:val="both"/>
      </w:pPr>
      <w:bookmarkStart w:id="58" w:name="_Toc8508"/>
      <w:r>
        <w:t>多联机/单元式空调能耗</w:t>
      </w:r>
      <w:bookmarkEnd w:id="58"/>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耗冷量(kWh)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3.50</w:t>
            </w:r>
          </w:p>
        </w:tc>
        <w:tc>
          <w:tcPr>
            <w:vAlign w:val="center"/>
          </w:tcPr>
          <w:p>
            <w:r>
              <w:t>71975</w:t>
            </w:r>
          </w:p>
        </w:tc>
        <w:tc>
          <w:tcPr>
            <w:vAlign w:val="center"/>
          </w:tcPr>
          <w:p>
            <w:r>
              <w:t>20564</w:t>
            </w:r>
          </w:p>
        </w:tc>
      </w:tr>
    </w:tbl>
    <w:p>
      <w:pPr>
        <w:pStyle w:val="4"/>
        <w:widowControl w:val="0"/>
        <w:jc w:val="both"/>
      </w:pPr>
      <w:bookmarkStart w:id="59" w:name="_Toc11319"/>
      <w:r>
        <w:t>供暖系统</w:t>
      </w:r>
      <w:bookmarkEnd w:id="59"/>
    </w:p>
    <w:p>
      <w:pPr>
        <w:pStyle w:val="5"/>
        <w:widowControl w:val="0"/>
        <w:jc w:val="both"/>
      </w:pPr>
      <w:bookmarkStart w:id="60" w:name="_Toc31455"/>
      <w:r>
        <w:t>多联机/单元式热泵能耗</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2190"/>
        <w:gridCol w:w="2473"/>
        <w:gridCol w:w="24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pPr>
              <w:jc w:val="center"/>
            </w:pPr>
            <w:r>
              <w:t>系统</w:t>
            </w:r>
          </w:p>
        </w:tc>
        <w:tc>
          <w:tcPr>
            <w:shd w:val="clear" w:color="auto" w:fill="E6E6E6"/>
            <w:vAlign w:val="center"/>
          </w:tcPr>
          <w:p>
            <w:pPr>
              <w:jc w:val="center"/>
            </w:pPr>
            <w:r>
              <w:t>能效比</w:t>
            </w:r>
          </w:p>
        </w:tc>
        <w:tc>
          <w:tcPr>
            <w:shd w:val="clear" w:color="auto" w:fill="E6E6E6"/>
            <w:vAlign w:val="center"/>
          </w:tcPr>
          <w:p>
            <w:pPr>
              <w:jc w:val="center"/>
            </w:pPr>
            <w:r>
              <w:t>耗热量(kWh)</w:t>
            </w:r>
          </w:p>
        </w:tc>
        <w:tc>
          <w:tcPr>
            <w:shd w:val="clear" w:color="auto" w:fill="E6E6E6"/>
            <w:vAlign w:val="center"/>
          </w:tcPr>
          <w:p>
            <w:pPr>
              <w:jc w:val="center"/>
            </w:pPr>
            <w:r>
              <w:t>耗电量(kWh)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默认</w:t>
            </w:r>
          </w:p>
        </w:tc>
        <w:tc>
          <w:tcPr>
            <w:vAlign w:val="center"/>
          </w:tcPr>
          <w:p>
            <w:r>
              <w:t>2.80</w:t>
            </w:r>
          </w:p>
        </w:tc>
        <w:tc>
          <w:tcPr>
            <w:vAlign w:val="center"/>
          </w:tcPr>
          <w:p>
            <w:r>
              <w:t>1772</w:t>
            </w:r>
          </w:p>
        </w:tc>
        <w:tc>
          <w:tcPr>
            <w:vAlign w:val="center"/>
          </w:tcPr>
          <w:p>
            <w:r>
              <w:t>633</w:t>
            </w:r>
          </w:p>
        </w:tc>
      </w:tr>
    </w:tbl>
    <w:p>
      <w:pPr>
        <w:pStyle w:val="4"/>
        <w:widowControl w:val="0"/>
        <w:jc w:val="both"/>
      </w:pPr>
      <w:bookmarkStart w:id="61" w:name="_Toc26959"/>
      <w: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-0.94</w:t>
            </w:r>
          </w:p>
        </w:tc>
        <w:tc>
          <w:tcPr>
            <w:vAlign w:val="center"/>
          </w:tcPr>
          <w:p>
            <w:r>
              <w:t>0.53</w:t>
            </w:r>
          </w:p>
        </w:tc>
        <w:tc>
          <w:tcPr>
            <w:vAlign w:val="center"/>
          </w:tcPr>
          <w:p>
            <w:r>
              <w:t>0.05</w:t>
            </w:r>
          </w:p>
        </w:tc>
        <w:tc>
          <w:tcPr>
            <w:vAlign w:val="center"/>
          </w:tcPr>
          <w:p>
            <w:r>
              <w:t>-0.35</w:t>
            </w:r>
          </w:p>
        </w:tc>
        <w:tc>
          <w:tcPr>
            <w:vAlign w:val="center"/>
          </w:tcPr>
          <w:p>
            <w:r>
              <w:t>0.00</w:t>
            </w:r>
          </w:p>
        </w:tc>
        <w:tc>
          <w:tcPr>
            <w:vAlign w:val="center"/>
          </w:tcPr>
          <w:p>
            <w:r>
              <w:t>-0.71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供冷需求(kWh/㎡)</w:t>
            </w:r>
          </w:p>
        </w:tc>
        <w:tc>
          <w:tcPr>
            <w:vAlign w:val="center"/>
          </w:tcPr>
          <w:p>
            <w:r>
              <w:t>10.96</w:t>
            </w:r>
          </w:p>
        </w:tc>
        <w:tc>
          <w:tcPr>
            <w:vAlign w:val="center"/>
          </w:tcPr>
          <w:p>
            <w:r>
              <w:t>7.50</w:t>
            </w:r>
          </w:p>
        </w:tc>
        <w:tc>
          <w:tcPr>
            <w:vAlign w:val="center"/>
          </w:tcPr>
          <w:p>
            <w:r>
              <w:t>0.85</w:t>
            </w:r>
          </w:p>
        </w:tc>
        <w:tc>
          <w:tcPr>
            <w:vAlign w:val="center"/>
          </w:tcPr>
          <w:p>
            <w:r>
              <w:t>9.68</w:t>
            </w:r>
          </w:p>
        </w:tc>
        <w:tc>
          <w:tcPr>
            <w:vAlign w:val="center"/>
          </w:tcPr>
          <w:p>
            <w:r>
              <w:t>0.00</w:t>
            </w:r>
          </w:p>
        </w:tc>
        <w:tc>
          <w:tcPr>
            <w:vAlign w:val="center"/>
          </w:tcPr>
          <w:p>
            <w:r>
              <w:t>28.98</w:t>
            </w:r>
          </w:p>
        </w:tc>
      </w:tr>
    </w:tbl>
    <w:p>
      <w:pPr>
        <w:pStyle w:val="4"/>
      </w:pPr>
      <w:bookmarkStart w:id="62" w:name="_Toc21307"/>
      <w:r>
        <w:t>逐月电耗</w:t>
      </w:r>
      <w:bookmarkEnd w:id="62"/>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0.10</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0.15</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1.19</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2.03</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2.05</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1.85</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1.17</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8.28</w:t>
            </w:r>
          </w:p>
        </w:tc>
        <w:tc>
          <w:tcPr>
            <w:vAlign w:val="center"/>
          </w:tcPr>
          <w:p>
            <w:pPr>
              <w:jc w:val="right"/>
            </w:pPr>
            <w:r>
              <w:t>0.25</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63" w:name="_Toc26737"/>
      <w:r>
        <w:t>参照系统</w:t>
      </w:r>
      <w:bookmarkEnd w:id="63"/>
    </w:p>
    <w:p>
      <w:pPr>
        <w:pStyle w:val="4"/>
        <w:widowControl w:val="0"/>
        <w:jc w:val="both"/>
      </w:pPr>
      <w:bookmarkStart w:id="64" w:name="_Toc6098"/>
      <w:r>
        <w:t>系统类型</w:t>
      </w:r>
      <w:bookmarkEnd w:id="6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包含房间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3.00</w:t>
            </w:r>
          </w:p>
        </w:tc>
        <w:tc>
          <w:tcPr>
            <w:vAlign w:val="center"/>
          </w:tcPr>
          <w:p>
            <w:r>
              <w:t>1.70</w:t>
            </w:r>
          </w:p>
        </w:tc>
        <w:tc>
          <w:tcPr>
            <w:vAlign w:val="center"/>
          </w:tcPr>
          <w:p>
            <w:r>
              <w:t>所有房间</w:t>
            </w:r>
          </w:p>
        </w:tc>
      </w:tr>
    </w:tbl>
    <w:p>
      <w:pPr>
        <w:pStyle w:val="4"/>
        <w:widowControl w:val="0"/>
        <w:jc w:val="both"/>
      </w:pPr>
      <w:bookmarkStart w:id="65" w:name="_Toc17618"/>
      <w:r>
        <w:t>制冷系统</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767"/>
        <w:gridCol w:w="2150"/>
        <w:gridCol w:w="2150"/>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供冷</w:t>
            </w:r>
            <w:r>
              <w:br w:type="textWrapping"/>
            </w:r>
            <w:r>
              <w:t>能效比</w:t>
            </w:r>
          </w:p>
        </w:tc>
        <w:tc>
          <w:tcPr>
            <w:shd w:val="clear" w:color="auto" w:fill="E6E6E6"/>
            <w:vAlign w:val="center"/>
          </w:tcPr>
          <w:p>
            <w:pPr>
              <w:jc w:val="center"/>
            </w:pPr>
            <w:r>
              <w:t>冷负荷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3.00</w:t>
            </w:r>
          </w:p>
        </w:tc>
        <w:tc>
          <w:tcPr>
            <w:vAlign w:val="center"/>
          </w:tcPr>
          <w:p>
            <w:r>
              <w:t>71975</w:t>
            </w:r>
          </w:p>
        </w:tc>
        <w:tc>
          <w:tcPr>
            <w:vAlign w:val="center"/>
          </w:tcPr>
          <w:p>
            <w:r>
              <w:t>23992</w:t>
            </w:r>
          </w:p>
        </w:tc>
      </w:tr>
    </w:tbl>
    <w:p>
      <w:pPr>
        <w:pStyle w:val="4"/>
        <w:widowControl w:val="0"/>
        <w:jc w:val="both"/>
      </w:pPr>
      <w:bookmarkStart w:id="66" w:name="_Toc13271"/>
      <w:r>
        <w:t>供暖系统</w:t>
      </w:r>
      <w:bookmarkEnd w:id="6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201"/>
        <w:gridCol w:w="2150"/>
        <w:gridCol w:w="2150"/>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系统类型</w:t>
            </w:r>
          </w:p>
        </w:tc>
        <w:tc>
          <w:tcPr>
            <w:shd w:val="clear" w:color="auto" w:fill="E6E6E6"/>
            <w:vAlign w:val="center"/>
          </w:tcPr>
          <w:p>
            <w:pPr>
              <w:jc w:val="center"/>
            </w:pPr>
            <w:r>
              <w:t>供热</w:t>
            </w:r>
            <w:r>
              <w:br w:type="textWrapping"/>
            </w:r>
            <w:r>
              <w:t>能效比</w:t>
            </w:r>
          </w:p>
        </w:tc>
        <w:tc>
          <w:tcPr>
            <w:shd w:val="clear" w:color="auto" w:fill="E6E6E6"/>
            <w:vAlign w:val="center"/>
          </w:tcPr>
          <w:p>
            <w:pPr>
              <w:jc w:val="center"/>
            </w:pPr>
            <w:r>
              <w:t>热负荷</w:t>
            </w:r>
            <w:r>
              <w:br w:type="textWrapping"/>
            </w:r>
            <w:r>
              <w:t>(kWh)</w:t>
            </w:r>
          </w:p>
        </w:tc>
        <w:tc>
          <w:tcPr>
            <w:shd w:val="clear" w:color="auto" w:fill="E6E6E6"/>
            <w:vAlign w:val="center"/>
          </w:tcPr>
          <w:p>
            <w:pPr>
              <w:jc w:val="center"/>
            </w:pPr>
            <w:r>
              <w:t>电耗(kWh)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单元式房间空调器</w:t>
            </w:r>
          </w:p>
        </w:tc>
        <w:tc>
          <w:tcPr>
            <w:vAlign w:val="center"/>
          </w:tcPr>
          <w:p>
            <w:r>
              <w:t>1.70</w:t>
            </w:r>
          </w:p>
        </w:tc>
        <w:tc>
          <w:tcPr>
            <w:vAlign w:val="center"/>
          </w:tcPr>
          <w:p>
            <w:r>
              <w:t>1772</w:t>
            </w:r>
          </w:p>
        </w:tc>
        <w:tc>
          <w:tcPr>
            <w:vAlign w:val="center"/>
          </w:tcPr>
          <w:p>
            <w:r>
              <w:t>1042</w:t>
            </w:r>
          </w:p>
        </w:tc>
      </w:tr>
    </w:tbl>
    <w:p>
      <w:pPr>
        <w:pStyle w:val="4"/>
        <w:widowControl w:val="0"/>
        <w:jc w:val="both"/>
      </w:pPr>
      <w:bookmarkStart w:id="67" w:name="_Toc20069"/>
      <w:r>
        <w:t>负荷分项统计</w:t>
      </w:r>
      <w:bookmarkEnd w:id="6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分类</w:t>
            </w:r>
          </w:p>
        </w:tc>
        <w:tc>
          <w:tcPr>
            <w:shd w:val="clear" w:color="auto" w:fill="E6E6E6"/>
            <w:vAlign w:val="center"/>
          </w:tcPr>
          <w:p>
            <w:pPr>
              <w:jc w:val="center"/>
            </w:pPr>
            <w:r>
              <w:t>围护传热</w:t>
            </w:r>
          </w:p>
        </w:tc>
        <w:tc>
          <w:tcPr>
            <w:shd w:val="clear" w:color="auto" w:fill="E6E6E6"/>
            <w:vAlign w:val="center"/>
          </w:tcPr>
          <w:p>
            <w:pPr>
              <w:jc w:val="center"/>
            </w:pPr>
            <w:r>
              <w:t>室内得热</w:t>
            </w:r>
          </w:p>
        </w:tc>
        <w:tc>
          <w:tcPr>
            <w:shd w:val="clear" w:color="auto" w:fill="E6E6E6"/>
            <w:vAlign w:val="center"/>
          </w:tcPr>
          <w:p>
            <w:pPr>
              <w:jc w:val="center"/>
            </w:pPr>
            <w:r>
              <w:t>窗日射</w:t>
            </w:r>
          </w:p>
        </w:tc>
        <w:tc>
          <w:tcPr>
            <w:shd w:val="clear" w:color="auto" w:fill="E6E6E6"/>
            <w:vAlign w:val="center"/>
          </w:tcPr>
          <w:p>
            <w:pPr>
              <w:jc w:val="center"/>
            </w:pPr>
            <w:r>
              <w:t>新风/渗透</w:t>
            </w:r>
          </w:p>
        </w:tc>
        <w:tc>
          <w:tcPr>
            <w:shd w:val="clear" w:color="auto" w:fill="E6E6E6"/>
            <w:vAlign w:val="center"/>
          </w:tcPr>
          <w:p>
            <w:pPr>
              <w:jc w:val="center"/>
            </w:pPr>
            <w:r>
              <w:t>热回收</w:t>
            </w:r>
          </w:p>
        </w:tc>
        <w:tc>
          <w:tcPr>
            <w:shd w:val="clear" w:color="auto" w:fill="E6E6E6"/>
            <w:vAlign w:val="center"/>
          </w:tcPr>
          <w:p>
            <w:pPr>
              <w:jc w:val="center"/>
            </w:pPr>
            <w:r>
              <w:t>合计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供暖需求(kWh/㎡)</w:t>
            </w:r>
          </w:p>
        </w:tc>
        <w:tc>
          <w:tcPr>
            <w:vAlign w:val="center"/>
          </w:tcPr>
          <w:p>
            <w:r>
              <w:t>-0.94</w:t>
            </w:r>
          </w:p>
        </w:tc>
        <w:tc>
          <w:tcPr>
            <w:vAlign w:val="center"/>
          </w:tcPr>
          <w:p>
            <w:r>
              <w:t>0.53</w:t>
            </w:r>
          </w:p>
        </w:tc>
        <w:tc>
          <w:tcPr>
            <w:vAlign w:val="center"/>
          </w:tcPr>
          <w:p>
            <w:r>
              <w:t>0.05</w:t>
            </w:r>
          </w:p>
        </w:tc>
        <w:tc>
          <w:tcPr>
            <w:vAlign w:val="center"/>
          </w:tcPr>
          <w:p>
            <w:r>
              <w:t>-0.35</w:t>
            </w:r>
          </w:p>
        </w:tc>
        <w:tc>
          <w:tcPr>
            <w:vAlign w:val="center"/>
          </w:tcPr>
          <w:p>
            <w:r>
              <w:t>0.00</w:t>
            </w:r>
          </w:p>
        </w:tc>
        <w:tc>
          <w:tcPr>
            <w:vAlign w:val="center"/>
          </w:tcPr>
          <w:p>
            <w:r>
              <w:t>-0.71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供冷需求(kWh/㎡)</w:t>
            </w:r>
          </w:p>
        </w:tc>
        <w:tc>
          <w:tcPr>
            <w:vAlign w:val="center"/>
          </w:tcPr>
          <w:p>
            <w:r>
              <w:t>10.96</w:t>
            </w:r>
          </w:p>
        </w:tc>
        <w:tc>
          <w:tcPr>
            <w:vAlign w:val="center"/>
          </w:tcPr>
          <w:p>
            <w:r>
              <w:t>7.50</w:t>
            </w:r>
          </w:p>
        </w:tc>
        <w:tc>
          <w:tcPr>
            <w:vAlign w:val="center"/>
          </w:tcPr>
          <w:p>
            <w:r>
              <w:t>0.85</w:t>
            </w:r>
          </w:p>
        </w:tc>
        <w:tc>
          <w:tcPr>
            <w:vAlign w:val="center"/>
          </w:tcPr>
          <w:p>
            <w:r>
              <w:t>9.68</w:t>
            </w:r>
          </w:p>
        </w:tc>
        <w:tc>
          <w:tcPr>
            <w:vAlign w:val="center"/>
          </w:tcPr>
          <w:p>
            <w:r>
              <w:t>0.00</w:t>
            </w:r>
          </w:p>
        </w:tc>
        <w:tc>
          <w:tcPr>
            <w:vAlign w:val="center"/>
          </w:tcPr>
          <w:p>
            <w:r>
              <w:t>28.98</w:t>
            </w:r>
          </w:p>
        </w:tc>
      </w:tr>
    </w:tbl>
    <w:p>
      <w:pPr>
        <w:pStyle w:val="4"/>
      </w:pPr>
      <w:bookmarkStart w:id="68" w:name="_Toc10969"/>
      <w:r>
        <w:t>逐月电耗</w:t>
      </w:r>
      <w:bookmarkEnd w:id="68"/>
    </w:p>
    <w:p>
      <w:pPr>
        <w:widowControl w:val="0"/>
        <w:jc w:val="both"/>
      </w:pPr>
      <w:r>
        <w:t>注:供冷供暖为冷热源及输配水泵电耗，热水为扣减太阳能后电耗，所有数据单位kWh/㎡。</w:t>
      </w:r>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41"/>
        <w:gridCol w:w="1148"/>
        <w:gridCol w:w="1148"/>
        <w:gridCol w:w="1148"/>
        <w:gridCol w:w="1148"/>
        <w:gridCol w:w="11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月</w:t>
            </w:r>
          </w:p>
        </w:tc>
        <w:tc>
          <w:tcPr>
            <w:shd w:val="clear" w:color="auto" w:fill="E6E6E6"/>
            <w:vAlign w:val="center"/>
          </w:tcPr>
          <w:p>
            <w:pPr>
              <w:jc w:val="center"/>
            </w:pPr>
            <w:r>
              <w:t>供冷</w:t>
            </w:r>
          </w:p>
        </w:tc>
        <w:tc>
          <w:tcPr>
            <w:shd w:val="clear" w:color="auto" w:fill="E6E6E6"/>
            <w:vAlign w:val="center"/>
          </w:tcPr>
          <w:p>
            <w:pPr>
              <w:jc w:val="center"/>
            </w:pPr>
            <w:r>
              <w:t>供暖</w:t>
            </w:r>
          </w:p>
        </w:tc>
        <w:tc>
          <w:tcPr>
            <w:shd w:val="clear" w:color="auto" w:fill="E6E6E6"/>
            <w:vAlign w:val="center"/>
          </w:tcPr>
          <w:p>
            <w:pPr>
              <w:jc w:val="center"/>
            </w:pPr>
            <w:r>
              <w:t>空调风机</w:t>
            </w:r>
          </w:p>
        </w:tc>
        <w:tc>
          <w:tcPr>
            <w:shd w:val="clear" w:color="auto" w:fill="E6E6E6"/>
            <w:vAlign w:val="center"/>
          </w:tcPr>
          <w:p>
            <w:pPr>
              <w:jc w:val="center"/>
            </w:pPr>
            <w:r>
              <w:t>照明</w:t>
            </w:r>
          </w:p>
        </w:tc>
        <w:tc>
          <w:tcPr>
            <w:shd w:val="clear" w:color="auto" w:fill="E6E6E6"/>
            <w:vAlign w:val="center"/>
          </w:tcPr>
          <w:p>
            <w:pPr>
              <w:jc w:val="center"/>
            </w:pPr>
            <w:r>
              <w:t>插座设备</w:t>
            </w:r>
          </w:p>
        </w:tc>
        <w:tc>
          <w:tcPr>
            <w:shd w:val="clear" w:color="auto" w:fill="E6E6E6"/>
            <w:vAlign w:val="center"/>
          </w:tcPr>
          <w:p>
            <w:pPr>
              <w:jc w:val="center"/>
            </w:pPr>
            <w:r>
              <w:t>排风机</w:t>
            </w:r>
          </w:p>
        </w:tc>
        <w:tc>
          <w:tcPr>
            <w:shd w:val="clear" w:color="auto" w:fill="E6E6E6"/>
            <w:vAlign w:val="center"/>
          </w:tcPr>
          <w:p>
            <w:pPr>
              <w:jc w:val="center"/>
            </w:pPr>
            <w:r>
              <w:t>电梯</w:t>
            </w:r>
          </w:p>
        </w:tc>
        <w:tc>
          <w:tcPr>
            <w:shd w:val="clear" w:color="auto" w:fill="E6E6E6"/>
            <w:vAlign w:val="center"/>
          </w:tcPr>
          <w:p>
            <w:pPr>
              <w:jc w:val="center"/>
            </w:pPr>
            <w:r>
              <w:t>热水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w:t>
            </w:r>
          </w:p>
        </w:tc>
        <w:tc>
          <w:tcPr>
            <w:vAlign w:val="center"/>
          </w:tcPr>
          <w:p>
            <w:pPr>
              <w:jc w:val="right"/>
            </w:pPr>
            <w:r>
              <w:t>0.00</w:t>
            </w:r>
          </w:p>
        </w:tc>
        <w:tc>
          <w:tcPr>
            <w:vAlign w:val="center"/>
          </w:tcPr>
          <w:p>
            <w:pPr>
              <w:jc w:val="right"/>
            </w:pPr>
            <w:r>
              <w:t>0.17</w:t>
            </w:r>
          </w:p>
        </w:tc>
        <w:tc>
          <w:tcPr>
            <w:vAlign w:val="center"/>
          </w:tcPr>
          <w:p>
            <w:pPr>
              <w:jc w:val="right"/>
            </w:pPr>
            <w:r>
              <w:t>－</w:t>
            </w:r>
          </w:p>
        </w:tc>
        <w:tc>
          <w:tcPr>
            <w:vAlign w:val="center"/>
          </w:tcPr>
          <w:p>
            <w:pPr>
              <w:jc w:val="right"/>
            </w:pPr>
            <w:r>
              <w:t>－</w:t>
            </w:r>
          </w:p>
        </w:tc>
        <w:tc>
          <w:tcPr>
            <w:vAlign w:val="center"/>
          </w:tcPr>
          <w:p>
            <w:pPr>
              <w:jc w:val="right"/>
            </w:pPr>
            <w:r>
              <w:t>－</w:t>
            </w:r>
          </w:p>
        </w:tc>
        <w:tc>
          <w:tcPr>
            <w:vMerge w:val="restart"/>
            <w:vAlign w:val="center"/>
          </w:tcPr>
          <w:p>
            <w:pPr>
              <w:jc w:val="right"/>
            </w:pPr>
            <w:r>
              <w:t>－</w:t>
            </w:r>
          </w:p>
        </w:tc>
        <w:tc>
          <w:tcPr>
            <w:vMerge w:val="restart"/>
            <w:vAlign w:val="center"/>
          </w:tcPr>
          <w:p>
            <w:pPr>
              <w:jc w:val="right"/>
            </w:pPr>
            <w:r>
              <w:t>－</w:t>
            </w:r>
          </w:p>
        </w:tc>
        <w:tc>
          <w:tcPr>
            <w:vMerge w:val="restart"/>
            <w:vAlign w:val="center"/>
          </w:tcPr>
          <w:p>
            <w:pPr>
              <w:jc w:val="right"/>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2</w:t>
            </w:r>
          </w:p>
        </w:tc>
        <w:tc>
          <w:tcPr>
            <w:vAlign w:val="center"/>
          </w:tcPr>
          <w:p>
            <w:pPr>
              <w:jc w:val="right"/>
            </w:pPr>
            <w:r>
              <w:t>0.00</w:t>
            </w:r>
          </w:p>
        </w:tc>
        <w:tc>
          <w:tcPr>
            <w:vAlign w:val="center"/>
          </w:tcPr>
          <w:p>
            <w:pPr>
              <w:jc w:val="right"/>
            </w:pPr>
            <w:r>
              <w:t>0.25</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3</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4</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5</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6</w:t>
            </w:r>
          </w:p>
        </w:tc>
        <w:tc>
          <w:tcPr>
            <w:vAlign w:val="center"/>
          </w:tcPr>
          <w:p>
            <w:pPr>
              <w:jc w:val="right"/>
            </w:pPr>
            <w:r>
              <w:t>1.39</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7</w:t>
            </w:r>
          </w:p>
        </w:tc>
        <w:tc>
          <w:tcPr>
            <w:vAlign w:val="center"/>
          </w:tcPr>
          <w:p>
            <w:pPr>
              <w:jc w:val="right"/>
            </w:pPr>
            <w:r>
              <w:t>2.37</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8</w:t>
            </w:r>
          </w:p>
        </w:tc>
        <w:tc>
          <w:tcPr>
            <w:vAlign w:val="center"/>
          </w:tcPr>
          <w:p>
            <w:pPr>
              <w:jc w:val="right"/>
            </w:pPr>
            <w:r>
              <w:t>2.39</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9</w:t>
            </w:r>
          </w:p>
        </w:tc>
        <w:tc>
          <w:tcPr>
            <w:vAlign w:val="center"/>
          </w:tcPr>
          <w:p>
            <w:pPr>
              <w:jc w:val="right"/>
            </w:pPr>
            <w:r>
              <w:t>2.16</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10</w:t>
            </w:r>
          </w:p>
        </w:tc>
        <w:tc>
          <w:tcPr>
            <w:vAlign w:val="center"/>
          </w:tcPr>
          <w:p>
            <w:pPr>
              <w:jc w:val="right"/>
            </w:pPr>
            <w:r>
              <w:t>1.36</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11</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12</w:t>
            </w:r>
          </w:p>
        </w:tc>
        <w:tc>
          <w:tcPr>
            <w:vAlign w:val="center"/>
          </w:tcPr>
          <w:p>
            <w:pPr>
              <w:jc w:val="right"/>
            </w:pPr>
            <w:r>
              <w:t>0.00</w:t>
            </w:r>
          </w:p>
        </w:tc>
        <w:tc>
          <w:tcPr>
            <w:vAlign w:val="center"/>
          </w:tcPr>
          <w:p>
            <w:pPr>
              <w:jc w:val="right"/>
            </w:pPr>
            <w:r>
              <w:t>0.00</w:t>
            </w:r>
          </w:p>
        </w:tc>
        <w:tc>
          <w:tcPr>
            <w:vAlign w:val="center"/>
          </w:tcPr>
          <w:p>
            <w:pPr>
              <w:jc w:val="right"/>
            </w:pPr>
            <w:r>
              <w:t>－</w:t>
            </w:r>
          </w:p>
        </w:tc>
        <w:tc>
          <w:tcPr>
            <w:vAlign w:val="center"/>
          </w:tcPr>
          <w:p>
            <w:pPr>
              <w:jc w:val="right"/>
            </w:pPr>
            <w:r>
              <w:t>－</w:t>
            </w:r>
          </w:p>
        </w:tc>
        <w:tc>
          <w:tcPr>
            <w:vAlign w:val="center"/>
          </w:tcPr>
          <w:p>
            <w:pPr>
              <w:jc w:val="right"/>
            </w:pPr>
            <w:r>
              <w:t>－</w:t>
            </w:r>
          </w:p>
        </w:tc>
        <w:tc>
          <w:tcPr>
            <w:vMerge w:val="continue"/>
            <w:vAlign w:val="center"/>
          </w:tcPr>
          <w:p>
            <w:pPr>
              <w:jc w:val="right"/>
            </w:pPr>
          </w:p>
        </w:tc>
        <w:tc>
          <w:tcPr>
            <w:vMerge w:val="continue"/>
            <w:vAlign w:val="center"/>
          </w:tcPr>
          <w:p>
            <w:pPr>
              <w:jc w:val="right"/>
            </w:pPr>
          </w:p>
        </w:tc>
        <w:tc>
          <w:tcPr>
            <w:vMerge w:val="continue"/>
            <w:vAlign w:val="center"/>
          </w:tcPr>
          <w:p>
            <w:pPr>
              <w:jc w:val="right"/>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pPr>
            <w:r>
              <w:t>合计</w:t>
            </w:r>
          </w:p>
        </w:tc>
        <w:tc>
          <w:tcPr>
            <w:vAlign w:val="center"/>
          </w:tcPr>
          <w:p>
            <w:pPr>
              <w:jc w:val="right"/>
            </w:pPr>
            <w:r>
              <w:t>9.66</w:t>
            </w:r>
          </w:p>
        </w:tc>
        <w:tc>
          <w:tcPr>
            <w:vAlign w:val="center"/>
          </w:tcPr>
          <w:p>
            <w:pPr>
              <w:jc w:val="right"/>
            </w:pPr>
            <w:r>
              <w:t>0.42</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c>
          <w:tcPr>
            <w:vAlign w:val="center"/>
          </w:tcPr>
          <w:p>
            <w:pPr>
              <w:jc w:val="right"/>
            </w:pPr>
            <w:r>
              <w:t>－</w:t>
            </w:r>
          </w:p>
        </w:tc>
      </w:tr>
    </w:tbl>
    <w:p>
      <w:pPr>
        <w:pStyle w:val="2"/>
        <w:widowControl w:val="0"/>
        <w:jc w:val="both"/>
      </w:pPr>
      <w:bookmarkStart w:id="69" w:name="_Toc10329"/>
      <w:r>
        <w:t>计算结果</w:t>
      </w:r>
      <w:bookmarkEnd w:id="6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61"/>
        <w:gridCol w:w="1637"/>
        <w:gridCol w:w="1637"/>
        <w:gridCol w:w="17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pPr>
              <w:ind w:firstLine="0" w:firstLineChars="0"/>
              <w:jc w:val="center"/>
              <w:rPr>
                <w:lang w:val="en-US"/>
              </w:rPr>
            </w:pPr>
            <w:r>
              <w:rPr>
                <w:rFonts w:hint="eastAsia"/>
                <w:lang w:val="en-US"/>
              </w:rPr>
              <w:t>能耗分类</w:t>
            </w: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能耗子类</w:t>
            </w:r>
          </w:p>
        </w:tc>
        <w:tc>
          <w:tcPr>
            <w:tcW w:w="877" w:type="pct"/>
            <w:shd w:val="clear" w:color="auto" w:fill="E0E0E0"/>
            <w:vAlign w:val="center"/>
          </w:tcPr>
          <w:p>
            <w:pPr>
              <w:ind w:firstLine="0" w:firstLineChars="0"/>
              <w:jc w:val="center"/>
              <w:rPr>
                <w:lang w:val="en-US"/>
              </w:rPr>
            </w:pPr>
            <w:r>
              <w:rPr>
                <w:rFonts w:hint="eastAsia"/>
                <w:lang w:val="en-US"/>
              </w:rPr>
              <w:t>设计建筑</w:t>
            </w:r>
          </w:p>
          <w:p>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pPr>
              <w:ind w:firstLine="0" w:firstLineChars="0"/>
              <w:jc w:val="center"/>
              <w:rPr>
                <w:lang w:val="en-US"/>
              </w:rPr>
            </w:pPr>
            <w:r>
              <w:rPr>
                <w:rFonts w:hint="eastAsia"/>
                <w:lang w:val="en-US"/>
              </w:rPr>
              <w:t>参照建筑</w:t>
            </w:r>
            <w:bookmarkEnd w:id="1"/>
          </w:p>
          <w:p>
            <w:pPr>
              <w:ind w:firstLine="0" w:firstLineChars="0"/>
              <w:jc w:val="center"/>
              <w:rPr>
                <w:lang w:val="en-US"/>
              </w:rPr>
            </w:pPr>
            <w:r>
              <w:rPr>
                <w:lang w:val="en-US"/>
              </w:rPr>
              <w:t>(kWh/</w:t>
            </w:r>
            <w:r>
              <w:rPr>
                <w:rFonts w:hint="eastAsia"/>
                <w:lang w:val="en-US"/>
              </w:rPr>
              <w:t>㎡</w:t>
            </w:r>
            <w:r>
              <w:rPr>
                <w:lang w:val="en-US"/>
              </w:rPr>
              <w:t>)</w:t>
            </w:r>
            <w:bookmarkEnd w:id="2"/>
          </w:p>
        </w:tc>
        <w:tc>
          <w:tcPr>
            <w:tcW w:w="960" w:type="pct"/>
            <w:shd w:val="clear" w:color="auto" w:fill="E0E0E0"/>
            <w:vAlign w:val="center"/>
          </w:tcPr>
          <w:p>
            <w:pPr>
              <w:ind w:firstLine="0" w:firstLineChars="0"/>
              <w:jc w:val="center"/>
              <w:rPr>
                <w:lang w:val="en-US"/>
              </w:rPr>
            </w:pPr>
            <w:r>
              <w:rPr>
                <w:rFonts w:hint="eastAsia"/>
                <w:lang w:val="en-US"/>
              </w:rPr>
              <w:t>节能率</w:t>
            </w:r>
            <w:bookmarkEnd w:id="3"/>
          </w:p>
          <w:p>
            <w:pPr>
              <w:ind w:firstLine="0" w:firstLineChars="0"/>
              <w:jc w:val="center"/>
              <w:rPr>
                <w:lang w:val="en-US"/>
              </w:rPr>
            </w:pPr>
            <w:r>
              <w:rPr>
                <w:rFonts w:hint="eastAsia"/>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建筑负荷</w:t>
            </w: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耗冷量</w:t>
            </w:r>
          </w:p>
        </w:tc>
        <w:tc>
          <w:tcPr>
            <w:tcW w:w="1754" w:type="pct"/>
            <w:gridSpan w:val="2"/>
            <w:vAlign w:val="center"/>
          </w:tcPr>
          <w:p>
            <w:pPr>
              <w:ind w:firstLine="0" w:firstLineChars="0"/>
              <w:jc w:val="center"/>
              <w:rPr>
                <w:lang w:val="en-US"/>
              </w:rPr>
            </w:pPr>
            <w:r>
              <w:rPr>
                <w:rFonts w:hint="eastAsia"/>
                <w:lang w:val="en-US"/>
              </w:rPr>
              <w:t>28.98</w:t>
            </w:r>
            <w:bookmarkEnd w:id="4"/>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耗热量</w:t>
            </w:r>
          </w:p>
        </w:tc>
        <w:tc>
          <w:tcPr>
            <w:tcW w:w="1754" w:type="pct"/>
            <w:gridSpan w:val="2"/>
            <w:vAlign w:val="center"/>
          </w:tcPr>
          <w:p>
            <w:pPr>
              <w:ind w:firstLine="0" w:firstLineChars="0"/>
              <w:jc w:val="center"/>
              <w:rPr>
                <w:lang w:val="en-US"/>
              </w:rPr>
            </w:pPr>
            <w:r>
              <w:rPr>
                <w:rFonts w:hint="eastAsia"/>
                <w:lang w:val="en-US"/>
              </w:rPr>
              <w:t>0.71</w:t>
            </w:r>
            <w:bookmarkEnd w:id="5"/>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E0E0E0"/>
            <w:vAlign w:val="center"/>
          </w:tcPr>
          <w:p>
            <w:pPr>
              <w:ind w:firstLine="0" w:firstLineChars="0"/>
              <w:jc w:val="center"/>
              <w:rPr>
                <w:lang w:val="en-US"/>
              </w:rPr>
            </w:pPr>
            <w:r>
              <w:rPr>
                <w:rFonts w:hint="eastAsia"/>
                <w:lang w:val="en-US"/>
              </w:rPr>
              <w:t>冷热合计</w:t>
            </w:r>
          </w:p>
        </w:tc>
        <w:tc>
          <w:tcPr>
            <w:tcW w:w="1754" w:type="pct"/>
            <w:gridSpan w:val="2"/>
            <w:vAlign w:val="center"/>
          </w:tcPr>
          <w:p>
            <w:pPr>
              <w:ind w:firstLine="0" w:firstLineChars="0"/>
              <w:jc w:val="center"/>
              <w:rPr>
                <w:lang w:val="en-US"/>
              </w:rPr>
            </w:pPr>
            <w:r>
              <w:rPr>
                <w:rFonts w:hint="eastAsia"/>
                <w:lang w:val="en-US"/>
              </w:rPr>
              <w:t>29.70</w:t>
            </w:r>
            <w:bookmarkEnd w:id="6"/>
          </w:p>
        </w:tc>
        <w:tc>
          <w:tcPr>
            <w:tcW w:w="960" w:type="pct"/>
            <w:vAlign w:val="center"/>
          </w:tcPr>
          <w:p>
            <w:pPr>
              <w:ind w:firstLine="0" w:firstLineChars="0"/>
              <w:jc w:val="center"/>
              <w:rPr>
                <w:lang w:val="en-US"/>
              </w:rPr>
            </w:pPr>
            <w:r>
              <w:rPr>
                <w:rFonts w:hint="eastAsia"/>
                <w:kern w:val="2"/>
                <w:szCs w:val="24"/>
                <w:lang w:val="en-US"/>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供冷电耗</w:t>
            </w:r>
          </w:p>
        </w:tc>
        <w:tc>
          <w:tcPr>
            <w:tcW w:w="1479" w:type="pct"/>
            <w:tcBorders>
              <w:top w:val="single" w:color="auto" w:sz="4" w:space="0"/>
            </w:tcBorders>
            <w:vAlign w:val="center"/>
          </w:tcPr>
          <w:p>
            <w:pPr>
              <w:ind w:firstLine="0" w:firstLineChars="0"/>
              <w:jc w:val="center"/>
              <w:rPr>
                <w:lang w:val="en-US"/>
              </w:rPr>
            </w:pPr>
            <w:r>
              <w:rPr>
                <w:rFonts w:hint="eastAsia"/>
                <w:lang w:val="en-US"/>
              </w:rPr>
              <w:t>中央冷源</w:t>
            </w:r>
          </w:p>
        </w:tc>
        <w:tc>
          <w:tcPr>
            <w:tcW w:w="877" w:type="pct"/>
            <w:vAlign w:val="center"/>
          </w:tcPr>
          <w:p>
            <w:pPr>
              <w:ind w:firstLine="0" w:firstLineChars="0"/>
              <w:jc w:val="center"/>
              <w:rPr>
                <w:lang w:val="en-US"/>
              </w:rPr>
            </w:pPr>
            <w:r>
              <w:rPr>
                <w:lang w:val="en-US"/>
              </w:rPr>
              <w:t>0.00</w:t>
            </w:r>
            <w:bookmarkEnd w:id="7"/>
          </w:p>
        </w:tc>
        <w:tc>
          <w:tcPr>
            <w:tcW w:w="877" w:type="pct"/>
            <w:vAlign w:val="center"/>
          </w:tcPr>
          <w:p>
            <w:pPr>
              <w:ind w:firstLine="0" w:firstLineChars="0"/>
              <w:jc w:val="center"/>
              <w:rPr>
                <w:lang w:val="en-US"/>
              </w:rPr>
            </w:pPr>
            <w:r>
              <w:rPr>
                <w:lang w:val="en-US"/>
              </w:rPr>
              <w:t>0.00</w:t>
            </w:r>
            <w:bookmarkEnd w:id="8"/>
          </w:p>
        </w:tc>
        <w:tc>
          <w:tcPr>
            <w:tcW w:w="960" w:type="pct"/>
            <w:vMerge w:val="restart"/>
            <w:vAlign w:val="center"/>
          </w:tcPr>
          <w:p>
            <w:pPr>
              <w:ind w:firstLine="0" w:firstLineChars="0"/>
              <w:jc w:val="center"/>
              <w:rPr>
                <w:lang w:val="en-US"/>
              </w:rPr>
            </w:pPr>
            <w:r>
              <w:rPr>
                <w:lang w:val="en-US"/>
              </w:rPr>
              <w:t>14.29%</w:t>
            </w:r>
            <w:bookmarkEnd w:id="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冷却水泵</w:t>
            </w:r>
          </w:p>
        </w:tc>
        <w:tc>
          <w:tcPr>
            <w:tcW w:w="877" w:type="pct"/>
            <w:vAlign w:val="center"/>
          </w:tcPr>
          <w:p>
            <w:pPr>
              <w:ind w:firstLine="0" w:firstLineChars="0"/>
              <w:jc w:val="center"/>
              <w:rPr>
                <w:lang w:val="en-US"/>
              </w:rPr>
            </w:pPr>
            <w:r>
              <w:rPr>
                <w:lang w:val="en-US"/>
              </w:rPr>
              <w:t>0.00</w:t>
            </w:r>
            <w:bookmarkEnd w:id="10"/>
          </w:p>
        </w:tc>
        <w:tc>
          <w:tcPr>
            <w:tcW w:w="877" w:type="pct"/>
            <w:vAlign w:val="center"/>
          </w:tcPr>
          <w:p>
            <w:pPr>
              <w:ind w:firstLine="0" w:firstLineChars="0"/>
              <w:jc w:val="center"/>
              <w:rPr>
                <w:lang w:val="en-US"/>
              </w:rPr>
            </w:pPr>
            <w:r>
              <w:rPr>
                <w:lang w:val="en-US"/>
              </w:rPr>
              <w:t>0.00</w:t>
            </w:r>
            <w:bookmarkEnd w:id="11"/>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冷冻水泵</w:t>
            </w:r>
          </w:p>
        </w:tc>
        <w:tc>
          <w:tcPr>
            <w:tcW w:w="877" w:type="pct"/>
            <w:vAlign w:val="center"/>
          </w:tcPr>
          <w:p>
            <w:pPr>
              <w:ind w:firstLine="0" w:firstLineChars="0"/>
              <w:jc w:val="center"/>
              <w:rPr>
                <w:lang w:val="en-US"/>
              </w:rPr>
            </w:pPr>
            <w:r>
              <w:rPr>
                <w:lang w:val="en-US"/>
              </w:rPr>
              <w:t>0.00</w:t>
            </w:r>
          </w:p>
        </w:tc>
        <w:tc>
          <w:tcPr>
            <w:tcW w:w="877" w:type="pct"/>
            <w:vAlign w:val="center"/>
          </w:tcPr>
          <w:p>
            <w:pPr>
              <w:ind w:firstLine="0" w:firstLineChars="0"/>
              <w:jc w:val="center"/>
              <w:rPr>
                <w:lang w:val="en-US"/>
              </w:rPr>
            </w:pPr>
            <w:r>
              <w:rPr>
                <w:lang w:val="en-US"/>
              </w:rPr>
              <w:t>0.00</w:t>
            </w:r>
            <w:bookmarkEnd w:id="13"/>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vAlign w:val="center"/>
          </w:tcPr>
          <w:p>
            <w:pPr>
              <w:ind w:firstLine="0" w:firstLineChars="0"/>
              <w:jc w:val="center"/>
              <w:rPr>
                <w:lang w:val="en-US"/>
              </w:rPr>
            </w:pPr>
            <w:r>
              <w:rPr>
                <w:rFonts w:hint="eastAsia"/>
                <w:lang w:val="en-US"/>
              </w:rPr>
              <w:t>多联机/单元式空调</w:t>
            </w:r>
          </w:p>
        </w:tc>
        <w:tc>
          <w:tcPr>
            <w:tcW w:w="877" w:type="pct"/>
            <w:vAlign w:val="center"/>
          </w:tcPr>
          <w:p>
            <w:pPr>
              <w:ind w:firstLine="0" w:firstLineChars="0"/>
              <w:jc w:val="center"/>
              <w:rPr>
                <w:lang w:val="en-US"/>
              </w:rPr>
            </w:pPr>
            <w:r>
              <w:rPr>
                <w:lang w:val="en-US"/>
              </w:rPr>
              <w:t>8.28</w:t>
            </w:r>
            <w:bookmarkEnd w:id="14"/>
          </w:p>
        </w:tc>
        <w:tc>
          <w:tcPr>
            <w:tcW w:w="877" w:type="pct"/>
            <w:vAlign w:val="center"/>
          </w:tcPr>
          <w:p>
            <w:pPr>
              <w:ind w:firstLine="0" w:firstLineChars="0"/>
              <w:jc w:val="center"/>
              <w:rPr>
                <w:lang w:val="en-US"/>
              </w:rPr>
            </w:pPr>
            <w:r>
              <w:rPr>
                <w:lang w:val="en-US"/>
              </w:rPr>
              <w:t>9.66</w:t>
            </w:r>
            <w:bookmarkEnd w:id="15"/>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bottom w:val="single" w:color="auto" w:sz="4" w:space="0"/>
            </w:tcBorders>
            <w:shd w:val="clear" w:color="auto" w:fill="E0E0E0"/>
            <w:vAlign w:val="center"/>
          </w:tcPr>
          <w:p>
            <w:pPr>
              <w:ind w:firstLine="0" w:firstLineChars="0"/>
              <w:jc w:val="center"/>
              <w:rPr>
                <w:lang w:val="en-US"/>
              </w:rPr>
            </w:pPr>
            <w:r>
              <w:rPr>
                <w:rFonts w:hint="eastAsia"/>
                <w:lang w:val="en-US"/>
              </w:rPr>
              <w:t>供冷合计</w:t>
            </w:r>
          </w:p>
        </w:tc>
        <w:tc>
          <w:tcPr>
            <w:tcW w:w="877" w:type="pct"/>
            <w:vAlign w:val="center"/>
          </w:tcPr>
          <w:p>
            <w:pPr>
              <w:ind w:firstLine="0" w:firstLineChars="0"/>
              <w:jc w:val="center"/>
              <w:rPr>
                <w:lang w:val="en-US"/>
              </w:rPr>
            </w:pPr>
            <w:r>
              <w:rPr>
                <w:lang w:val="en-US"/>
              </w:rPr>
              <w:t>8.28</w:t>
            </w:r>
            <w:bookmarkEnd w:id="16"/>
          </w:p>
        </w:tc>
        <w:tc>
          <w:tcPr>
            <w:tcW w:w="877" w:type="pct"/>
            <w:vAlign w:val="center"/>
          </w:tcPr>
          <w:p>
            <w:pPr>
              <w:ind w:firstLine="0" w:firstLineChars="0"/>
              <w:jc w:val="center"/>
              <w:rPr>
                <w:lang w:val="en-US"/>
              </w:rPr>
            </w:pPr>
            <w:r>
              <w:rPr>
                <w:lang w:val="en-US"/>
              </w:rPr>
              <w:t>9.66</w:t>
            </w:r>
            <w:bookmarkEnd w:id="17"/>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pPr>
              <w:ind w:firstLine="0" w:firstLineChars="0"/>
              <w:jc w:val="center"/>
              <w:rPr>
                <w:lang w:val="en-US"/>
              </w:rPr>
            </w:pPr>
            <w:r>
              <w:rPr>
                <w:rFonts w:hint="eastAsia"/>
                <w:lang w:val="en-US"/>
              </w:rPr>
              <w:t>供暖电耗</w:t>
            </w: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中央热源</w:t>
            </w:r>
          </w:p>
        </w:tc>
        <w:tc>
          <w:tcPr>
            <w:tcW w:w="877" w:type="pct"/>
            <w:vAlign w:val="center"/>
          </w:tcPr>
          <w:p>
            <w:pPr>
              <w:ind w:firstLine="0" w:firstLineChars="0"/>
              <w:jc w:val="center"/>
              <w:rPr>
                <w:lang w:val="en-US"/>
              </w:rPr>
            </w:pPr>
            <w:r>
              <w:rPr>
                <w:lang w:val="en-US"/>
              </w:rPr>
              <w:t>0.00</w:t>
            </w:r>
            <w:bookmarkEnd w:id="18"/>
          </w:p>
        </w:tc>
        <w:tc>
          <w:tcPr>
            <w:tcW w:w="877" w:type="pct"/>
            <w:vAlign w:val="center"/>
          </w:tcPr>
          <w:p>
            <w:pPr>
              <w:ind w:firstLine="0" w:firstLineChars="0"/>
              <w:jc w:val="center"/>
              <w:rPr>
                <w:lang w:val="en-US"/>
              </w:rPr>
            </w:pPr>
            <w:r>
              <w:rPr>
                <w:lang w:val="en-US"/>
              </w:rPr>
              <w:t>0.00</w:t>
            </w:r>
            <w:bookmarkEnd w:id="19"/>
          </w:p>
        </w:tc>
        <w:tc>
          <w:tcPr>
            <w:tcW w:w="960" w:type="pct"/>
            <w:vMerge w:val="restart"/>
            <w:vAlign w:val="center"/>
          </w:tcPr>
          <w:p>
            <w:pPr>
              <w:ind w:firstLine="0" w:firstLineChars="0"/>
              <w:jc w:val="center"/>
              <w:rPr>
                <w:lang w:val="en-US"/>
              </w:rPr>
            </w:pPr>
            <w:r>
              <w:rPr>
                <w:rFonts w:hint="eastAsia"/>
                <w:lang w:val="en-US"/>
              </w:rPr>
              <w:t>39.29%</w:t>
            </w:r>
            <w:bookmarkEnd w:id="2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供暖水泵</w:t>
            </w:r>
          </w:p>
        </w:tc>
        <w:tc>
          <w:tcPr>
            <w:tcW w:w="877" w:type="pct"/>
            <w:vAlign w:val="center"/>
          </w:tcPr>
          <w:p>
            <w:pPr>
              <w:ind w:firstLine="0" w:firstLineChars="0"/>
              <w:jc w:val="center"/>
              <w:rPr>
                <w:lang w:val="en-US"/>
              </w:rPr>
            </w:pPr>
            <w:r>
              <w:rPr>
                <w:lang w:val="en-US"/>
              </w:rPr>
              <w:t>0.00</w:t>
            </w:r>
            <w:bookmarkEnd w:id="21"/>
          </w:p>
        </w:tc>
        <w:tc>
          <w:tcPr>
            <w:tcW w:w="877" w:type="pct"/>
            <w:vAlign w:val="center"/>
          </w:tcPr>
          <w:p>
            <w:pPr>
              <w:ind w:firstLine="0" w:firstLineChars="0"/>
              <w:jc w:val="center"/>
              <w:rPr>
                <w:lang w:val="en-US"/>
              </w:rPr>
            </w:pPr>
            <w:r>
              <w:rPr>
                <w:lang w:val="en-US"/>
              </w:rPr>
              <w:t>0.00</w:t>
            </w:r>
            <w:bookmarkEnd w:id="22"/>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bottom w:val="single" w:color="auto" w:sz="4" w:space="0"/>
            </w:tcBorders>
            <w:shd w:val="clear" w:color="auto" w:fill="auto"/>
            <w:vAlign w:val="center"/>
          </w:tcPr>
          <w:p>
            <w:pPr>
              <w:ind w:firstLine="0" w:firstLineChars="0"/>
              <w:jc w:val="center"/>
              <w:rPr>
                <w:lang w:val="en-US"/>
              </w:rPr>
            </w:pPr>
            <w:r>
              <w:rPr>
                <w:rFonts w:hint="eastAsia"/>
                <w:lang w:val="en-US"/>
              </w:rPr>
              <w:t>多联机/单元式热泵</w:t>
            </w:r>
          </w:p>
        </w:tc>
        <w:tc>
          <w:tcPr>
            <w:tcW w:w="877" w:type="pct"/>
            <w:vAlign w:val="center"/>
          </w:tcPr>
          <w:p>
            <w:pPr>
              <w:ind w:firstLine="0" w:firstLineChars="0"/>
              <w:jc w:val="center"/>
              <w:rPr>
                <w:lang w:val="en-US"/>
              </w:rPr>
            </w:pPr>
            <w:r>
              <w:rPr>
                <w:lang w:val="en-US"/>
              </w:rPr>
              <w:t>0.25</w:t>
            </w:r>
            <w:bookmarkEnd w:id="23"/>
          </w:p>
        </w:tc>
        <w:tc>
          <w:tcPr>
            <w:tcW w:w="877" w:type="pct"/>
            <w:vAlign w:val="center"/>
          </w:tcPr>
          <w:p>
            <w:pPr>
              <w:ind w:firstLine="0" w:firstLineChars="0"/>
              <w:jc w:val="center"/>
              <w:rPr>
                <w:lang w:val="en-US"/>
              </w:rPr>
            </w:pPr>
            <w:r>
              <w:rPr>
                <w:lang w:val="en-US"/>
              </w:rPr>
              <w:t>0.42</w:t>
            </w:r>
            <w:bookmarkEnd w:id="24"/>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pPr>
              <w:ind w:firstLine="0" w:firstLineChars="0"/>
              <w:jc w:val="center"/>
              <w:rPr>
                <w:lang w:val="en-US"/>
              </w:rPr>
            </w:pPr>
          </w:p>
        </w:tc>
        <w:tc>
          <w:tcPr>
            <w:tcW w:w="1479" w:type="pct"/>
            <w:tcBorders>
              <w:top w:val="single" w:color="auto" w:sz="4" w:space="0"/>
            </w:tcBorders>
            <w:shd w:val="clear" w:color="auto" w:fill="E0E0E0"/>
            <w:vAlign w:val="center"/>
          </w:tcPr>
          <w:p>
            <w:pPr>
              <w:ind w:firstLine="0" w:firstLineChars="0"/>
              <w:jc w:val="center"/>
              <w:rPr>
                <w:lang w:val="en-US"/>
              </w:rPr>
            </w:pPr>
            <w:r>
              <w:rPr>
                <w:rFonts w:hint="eastAsia"/>
                <w:lang w:val="en-US"/>
              </w:rPr>
              <w:t>供暖合计</w:t>
            </w:r>
          </w:p>
        </w:tc>
        <w:tc>
          <w:tcPr>
            <w:tcW w:w="877" w:type="pct"/>
            <w:vAlign w:val="center"/>
          </w:tcPr>
          <w:p>
            <w:pPr>
              <w:ind w:firstLine="0" w:firstLineChars="0"/>
              <w:jc w:val="center"/>
              <w:rPr>
                <w:lang w:val="en-US"/>
              </w:rPr>
            </w:pPr>
            <w:r>
              <w:rPr>
                <w:lang w:val="en-US"/>
              </w:rPr>
              <w:t>0.25</w:t>
            </w:r>
            <w:bookmarkEnd w:id="25"/>
          </w:p>
        </w:tc>
        <w:tc>
          <w:tcPr>
            <w:tcW w:w="877" w:type="pct"/>
            <w:vAlign w:val="center"/>
          </w:tcPr>
          <w:p>
            <w:pPr>
              <w:ind w:firstLine="0" w:firstLineChars="0"/>
              <w:jc w:val="center"/>
              <w:rPr>
                <w:lang w:val="en-US"/>
              </w:rPr>
            </w:pPr>
            <w:r>
              <w:rPr>
                <w:lang w:val="en-US"/>
              </w:rPr>
              <w:t>0.42</w:t>
            </w:r>
            <w:bookmarkEnd w:id="26"/>
          </w:p>
        </w:tc>
        <w:tc>
          <w:tcPr>
            <w:tcW w:w="960" w:type="pct"/>
            <w:vMerge w:val="continue"/>
            <w:vAlign w:val="center"/>
          </w:tcPr>
          <w:p>
            <w:pPr>
              <w:ind w:firstLine="0" w:firstLineChars="0"/>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6" w:type="pct"/>
            <w:gridSpan w:val="2"/>
            <w:shd w:val="clear" w:color="auto" w:fill="E0E0E0"/>
            <w:vAlign w:val="center"/>
          </w:tcPr>
          <w:p>
            <w:pPr>
              <w:ind w:firstLine="0" w:firstLineChars="0"/>
              <w:jc w:val="center"/>
              <w:rPr>
                <w:lang w:val="en-US"/>
              </w:rPr>
            </w:pPr>
            <w:r>
              <w:rPr>
                <w:rFonts w:hint="eastAsia"/>
                <w:lang w:val="en-US"/>
              </w:rPr>
              <w:t>空调系统电耗</w:t>
            </w:r>
          </w:p>
        </w:tc>
        <w:tc>
          <w:tcPr>
            <w:tcW w:w="877" w:type="pct"/>
            <w:vAlign w:val="center"/>
          </w:tcPr>
          <w:p>
            <w:pPr>
              <w:ind w:firstLine="0" w:firstLineChars="0"/>
              <w:jc w:val="center"/>
              <w:rPr>
                <w:lang w:val="en-US"/>
              </w:rPr>
            </w:pPr>
            <w:r>
              <w:rPr>
                <w:rFonts w:hint="eastAsia"/>
                <w:lang w:val="en-US"/>
              </w:rPr>
              <w:t>8.54</w:t>
            </w:r>
            <w:bookmarkEnd w:id="27"/>
          </w:p>
        </w:tc>
        <w:tc>
          <w:tcPr>
            <w:tcW w:w="877" w:type="pct"/>
            <w:vAlign w:val="center"/>
          </w:tcPr>
          <w:p>
            <w:pPr>
              <w:ind w:firstLine="0" w:firstLineChars="0"/>
              <w:jc w:val="center"/>
              <w:rPr>
                <w:lang w:val="en-US"/>
              </w:rPr>
            </w:pPr>
            <w:r>
              <w:rPr>
                <w:rFonts w:hint="eastAsia"/>
                <w:lang w:val="en-US"/>
              </w:rPr>
              <w:t>10.08</w:t>
            </w:r>
            <w:bookmarkEnd w:id="28"/>
          </w:p>
        </w:tc>
        <w:tc>
          <w:tcPr>
            <w:tcW w:w="960" w:type="pct"/>
            <w:vAlign w:val="center"/>
          </w:tcPr>
          <w:p>
            <w:pPr>
              <w:ind w:firstLine="0" w:firstLineChars="0"/>
              <w:jc w:val="center"/>
              <w:rPr>
                <w:lang w:val="en-US"/>
              </w:rPr>
            </w:pPr>
            <w:r>
              <w:rPr>
                <w:rFonts w:hint="eastAsia"/>
                <w:lang w:val="en-US"/>
              </w:rPr>
              <w:t>15.33%</w:t>
            </w:r>
            <w:bookmarkEnd w:id="29"/>
          </w:p>
        </w:tc>
      </w:tr>
    </w:tbl>
    <w:p/>
    <w:p>
      <w:pPr>
        <w:widowControl w:val="0"/>
        <w:jc w:val="both"/>
      </w:pPr>
    </w:p>
    <w:p>
      <w:pPr>
        <w:pStyle w:val="2"/>
        <w:widowControl w:val="0"/>
        <w:jc w:val="both"/>
      </w:pPr>
      <w:bookmarkStart w:id="70" w:name="_Toc29109"/>
      <w:r>
        <w:t>绿色建筑性能评估得分</w:t>
      </w:r>
      <w:bookmarkEnd w:id="70"/>
    </w:p>
    <w:p>
      <w:pPr>
        <w:pStyle w:val="4"/>
        <w:widowControl w:val="0"/>
        <w:jc w:val="both"/>
      </w:pPr>
      <w:bookmarkStart w:id="71" w:name="_Toc8379"/>
      <w:r>
        <w:t>合理选择和优化供暖、通风与空调系统</w:t>
      </w:r>
      <w:bookmarkEnd w:id="71"/>
    </w:p>
    <w:tbl>
      <w:tblPr>
        <w:tblStyle w:val="18"/>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7"/>
        <w:gridCol w:w="3792"/>
        <w:gridCol w:w="1839"/>
        <w:gridCol w:w="183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序号</w:t>
            </w:r>
          </w:p>
        </w:tc>
        <w:tc>
          <w:tcPr>
            <w:shd w:val="clear" w:color="auto" w:fill="E6E6E6"/>
            <w:vAlign w:val="center"/>
          </w:tcPr>
          <w:p>
            <w:pPr>
              <w:jc w:val="center"/>
            </w:pPr>
            <w:r>
              <w:t>供暖、通风与空调系统能耗降低幅度De</w:t>
            </w:r>
          </w:p>
        </w:tc>
        <w:tc>
          <w:tcPr>
            <w:shd w:val="clear" w:color="auto" w:fill="E6E6E6"/>
            <w:vAlign w:val="center"/>
          </w:tcPr>
          <w:p>
            <w:pPr>
              <w:jc w:val="center"/>
            </w:pPr>
            <w:r>
              <w:t>评估分值</w:t>
            </w:r>
          </w:p>
        </w:tc>
        <w:tc>
          <w:tcPr>
            <w:shd w:val="clear" w:color="auto" w:fill="E6E6E6"/>
            <w:vAlign w:val="center"/>
          </w:tcPr>
          <w:p>
            <w:pPr>
              <w:jc w:val="center"/>
            </w:pPr>
            <w:r>
              <w:t>自评得分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1</w:t>
            </w:r>
          </w:p>
        </w:tc>
        <w:tc>
          <w:tcPr>
            <w:vAlign w:val="center"/>
          </w:tcPr>
          <w:p>
            <w:r>
              <w:t>5%≤De＜10%</w:t>
            </w:r>
          </w:p>
        </w:tc>
        <w:tc>
          <w:tcPr>
            <w:vAlign w:val="center"/>
          </w:tcPr>
          <w:p>
            <w:r>
              <w:t>3</w:t>
            </w:r>
          </w:p>
        </w:tc>
        <w:tc>
          <w:tcPr>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2</w:t>
            </w:r>
          </w:p>
        </w:tc>
        <w:tc>
          <w:tcPr>
            <w:vAlign w:val="center"/>
          </w:tcPr>
          <w:p>
            <w:r>
              <w:t>10%≤De＜15%</w:t>
            </w:r>
          </w:p>
        </w:tc>
        <w:tc>
          <w:tcPr>
            <w:vAlign w:val="center"/>
          </w:tcPr>
          <w:p>
            <w:r>
              <w:t>7</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3</w:t>
            </w:r>
          </w:p>
        </w:tc>
        <w:tc>
          <w:tcPr>
            <w:vAlign w:val="center"/>
          </w:tcPr>
          <w:p>
            <w:r>
              <w:t>De≥15%</w:t>
            </w:r>
          </w:p>
        </w:tc>
        <w:tc>
          <w:tcPr>
            <w:vAlign w:val="center"/>
          </w:tcPr>
          <w:p>
            <w:r>
              <w:t>10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标准依据</w:t>
            </w:r>
          </w:p>
        </w:tc>
        <w:tc>
          <w:tcPr>
            <w:gridSpan w:val="3"/>
            <w:vAlign w:val="center"/>
          </w:tcPr>
          <w:p>
            <w:r>
              <w:t>《绿色建筑评价标准》GB/T 50378-2014第5.2.6条</w:t>
            </w:r>
          </w:p>
        </w:tc>
      </w:tr>
    </w:tbl>
    <w:p>
      <w:pPr>
        <w:widowControl w:val="0"/>
        <w:jc w:val="center"/>
      </w:pPr>
    </w:p>
    <w:p/>
    <w:p>
      <w:pPr>
        <w:jc w:val="center"/>
      </w:pPr>
    </w:p>
    <w:p>
      <w:pPr>
        <w:jc w:val="both"/>
      </w:pPr>
    </w:p>
    <w:p>
      <w:pPr>
        <w:sectPr>
          <w:pgSz w:w="11906" w:h="16838"/>
          <w:pgMar w:top="1440" w:right="1418" w:bottom="1440" w:left="1418" w:header="851" w:footer="992" w:gutter="0"/>
          <w:cols w:space="425" w:num="1"/>
          <w:docGrid w:type="lines" w:linePitch="312" w:charSpace="0"/>
        </w:sectPr>
      </w:pPr>
    </w:p>
    <w:p>
      <w:pPr>
        <w:pStyle w:val="2"/>
        <w:jc w:val="both"/>
      </w:pPr>
      <w:bookmarkStart w:id="72" w:name="_Toc16456"/>
      <w:r>
        <w:t>附录</w:t>
      </w:r>
      <w:bookmarkEnd w:id="72"/>
    </w:p>
    <w:p>
      <w:pPr>
        <w:pStyle w:val="4"/>
        <w:jc w:val="both"/>
      </w:pPr>
      <w:bookmarkStart w:id="73" w:name="_Toc12785"/>
      <w:r>
        <w:t>工作日/节假日人员逐时在室率(%)</w:t>
      </w:r>
      <w:bookmarkEnd w:id="73"/>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15</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18</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32</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26</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47</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34</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16</w:t>
            </w:r>
          </w:p>
        </w:tc>
      </w:tr>
    </w:tbl>
    <w:p>
      <w:pPr>
        <w:jc w:val="both"/>
      </w:pPr>
    </w:p>
    <w:p>
      <w:r>
        <w:t>注：上行：工作日；下行：节假日</w:t>
      </w:r>
    </w:p>
    <w:p>
      <w:pPr>
        <w:pStyle w:val="4"/>
      </w:pPr>
      <w:bookmarkStart w:id="74" w:name="_Toc10613"/>
      <w:r>
        <w:t>工作日/节假日照明开关时间表(%)</w:t>
      </w:r>
      <w:bookmarkEnd w:id="74"/>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r>
    </w:tbl>
    <w:p/>
    <w:p>
      <w:r>
        <w:t>注：上行：工作日；下行：节假日</w:t>
      </w:r>
    </w:p>
    <w:p>
      <w:pPr>
        <w:pStyle w:val="4"/>
      </w:pPr>
      <w:bookmarkStart w:id="75" w:name="_Toc25887"/>
      <w:r>
        <w:t>工作日/节假日设备逐时使用率(%)</w:t>
      </w:r>
      <w:bookmarkEnd w:id="75"/>
    </w:p>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起居室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1"/>
                <w:szCs w:val="11"/>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69</w:t>
            </w:r>
          </w:p>
        </w:tc>
      </w:tr>
    </w:tbl>
    <w:p/>
    <w:p>
      <w:r>
        <w:t>注：上行：工作日；下行：节假日</w:t>
      </w:r>
    </w:p>
    <w:p>
      <w:pPr>
        <w:pStyle w:val="4"/>
      </w:pPr>
      <w:bookmarkStart w:id="76" w:name="_Toc29808"/>
      <w:r>
        <w:t>工作日/节假日空调系统运行时间表(1:开,0:关)</w:t>
      </w:r>
      <w:bookmarkEnd w:id="76"/>
    </w:p>
    <w:p>
      <w:r>
        <w:t>采暖期：</w:t>
      </w:r>
    </w:p>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bl>
    <w:p>
      <w:r>
        <w:t>供冷期：</w:t>
      </w:r>
    </w:p>
    <w:p/>
    <w:bookmarkEnd w:id="0"/>
    <w:tbl>
      <w:tblPr>
        <w:tblStyle w:val="18"/>
        <w:tblW w:w="10686" w:type="dxa"/>
        <w:jc w:val="center"/>
        <w:tblLayout w:type="fixed"/>
        <w:tblCellMar>
          <w:top w:w="0" w:type="dxa"/>
          <w:left w:w="108" w:type="dxa"/>
          <w:bottom w:w="0" w:type="dxa"/>
          <w:right w:w="108"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108" w:type="dxa"/>
            <w:bottom w:w="0" w:type="dxa"/>
            <w:right w:w="108"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108" w:type="dxa"/>
            <w:bottom w:w="0" w:type="dxa"/>
            <w:right w:w="108"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默认</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108" w:type="dxa"/>
            <w:bottom w:w="0" w:type="dxa"/>
            <w:right w:w="108"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3</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D93562"/>
    <w:rsid w:val="00037A4C"/>
    <w:rsid w:val="000B5101"/>
    <w:rsid w:val="000D5BDD"/>
    <w:rsid w:val="000E3614"/>
    <w:rsid w:val="000F7EF2"/>
    <w:rsid w:val="00122AE1"/>
    <w:rsid w:val="0014776A"/>
    <w:rsid w:val="0015024C"/>
    <w:rsid w:val="0015635C"/>
    <w:rsid w:val="001974C3"/>
    <w:rsid w:val="001F3761"/>
    <w:rsid w:val="00203A7D"/>
    <w:rsid w:val="00253598"/>
    <w:rsid w:val="002555B8"/>
    <w:rsid w:val="00256F4D"/>
    <w:rsid w:val="00295C74"/>
    <w:rsid w:val="00297DDF"/>
    <w:rsid w:val="002B09FA"/>
    <w:rsid w:val="0030437C"/>
    <w:rsid w:val="003121F7"/>
    <w:rsid w:val="00314D29"/>
    <w:rsid w:val="003B1303"/>
    <w:rsid w:val="003E0BD9"/>
    <w:rsid w:val="004B4FD9"/>
    <w:rsid w:val="004D230F"/>
    <w:rsid w:val="004D449D"/>
    <w:rsid w:val="00517BC7"/>
    <w:rsid w:val="005215FB"/>
    <w:rsid w:val="00534262"/>
    <w:rsid w:val="005755BA"/>
    <w:rsid w:val="00576307"/>
    <w:rsid w:val="005A5ADF"/>
    <w:rsid w:val="005F0E6C"/>
    <w:rsid w:val="00694FCA"/>
    <w:rsid w:val="006E3B8E"/>
    <w:rsid w:val="007D7FC4"/>
    <w:rsid w:val="00847185"/>
    <w:rsid w:val="00883D6C"/>
    <w:rsid w:val="009677EB"/>
    <w:rsid w:val="00A32590"/>
    <w:rsid w:val="00A355BD"/>
    <w:rsid w:val="00A471F7"/>
    <w:rsid w:val="00AA47FE"/>
    <w:rsid w:val="00AA684C"/>
    <w:rsid w:val="00AC3272"/>
    <w:rsid w:val="00B41640"/>
    <w:rsid w:val="00B55B22"/>
    <w:rsid w:val="00B60841"/>
    <w:rsid w:val="00BA7FC5"/>
    <w:rsid w:val="00C63237"/>
    <w:rsid w:val="00C67445"/>
    <w:rsid w:val="00C67778"/>
    <w:rsid w:val="00C97E25"/>
    <w:rsid w:val="00CA1A81"/>
    <w:rsid w:val="00CB5E85"/>
    <w:rsid w:val="00CE28AA"/>
    <w:rsid w:val="00D04BAE"/>
    <w:rsid w:val="00D10A9B"/>
    <w:rsid w:val="00D40158"/>
    <w:rsid w:val="00D43C46"/>
    <w:rsid w:val="00D62A9A"/>
    <w:rsid w:val="00DB4CC2"/>
    <w:rsid w:val="00DC73AD"/>
    <w:rsid w:val="00DF470C"/>
    <w:rsid w:val="00E3135C"/>
    <w:rsid w:val="00E33199"/>
    <w:rsid w:val="00E81ACD"/>
    <w:rsid w:val="00EE70BC"/>
    <w:rsid w:val="00F75DD1"/>
    <w:rsid w:val="00F82291"/>
    <w:rsid w:val="00F82AF0"/>
    <w:rsid w:val="00F90461"/>
    <w:rsid w:val="00FA4B87"/>
    <w:rsid w:val="00FF2243"/>
    <w:rsid w:val="72D93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zame\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tmp5.dotx</Template>
  <Pages>11</Pages>
  <Words>3519</Words>
  <Characters>4857</Characters>
  <Lines>45</Lines>
  <Paragraphs>12</Paragraphs>
  <TotalTime>0</TotalTime>
  <ScaleCrop>false</ScaleCrop>
  <LinksUpToDate>false</LinksUpToDate>
  <CharactersWithSpaces>5037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2022-01-04T15:05:00Z</dcterms:created>
  <dc:creator>Mezame</dc:creator>
  <cp:lastModifiedBy>Mezame</cp:lastModifiedBy>
  <dcterms:modified xsi:type="dcterms:W3CDTF">2022-01-04T15:05:46Z</dcterms:modified>
  <dc:title>空调系统节能率计算书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C698CF02198246C5AF34725CDA4896F6</vt:lpwstr>
  </property>
  <property fmtid="{D5CDD505-2E9C-101B-9397-08002B2CF9AE}" pid="3" name="KSOProductBuildVer">
    <vt:lpwstr>2052-11.1.0.11194</vt:lpwstr>
  </property>
</Properties>
</file>