
<file path=[Content_Types].xml><?xml version="1.0" encoding="utf-8"?>
<Types xmlns="http://schemas.openxmlformats.org/package/2006/content-types">
  <Default Extension="xml" ContentType="application/xml"/>
  <Default Extension="png" ContentType="image/png"/>
  <Default Extension="bmp" ContentType="image/bmp"/>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围护结构节能率计算书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居住建筑</w:t>
      </w: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bookmarkStart w:id="1" w:name="项目名称"/>
            <w:r>
              <w:rPr>
                <w:rFonts w:hint="eastAsia" w:ascii="宋体" w:hAnsi="宋体"/>
                <w:szCs w:val="21"/>
              </w:rPr>
              <w:t>新建项目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地理位置"/>
            <w:r>
              <w:t>广东-广州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2022年1月4日</w:t>
            </w:r>
          </w:p>
        </w:tc>
      </w:tr>
    </w:tbl>
    <w:p>
      <w:pPr>
        <w:rPr>
          <w:rFonts w:ascii="宋体" w:hAnsi="宋体"/>
          <w:lang w:val="en-US"/>
        </w:rPr>
      </w:pPr>
    </w:p>
    <w:p>
      <w:pPr>
        <w:jc w:val="center"/>
        <w:rPr>
          <w:rFonts w:ascii="宋体" w:hAnsi="宋体"/>
          <w:b/>
          <w:bCs/>
          <w:sz w:val="30"/>
          <w:szCs w:val="32"/>
        </w:rPr>
      </w:pPr>
      <w:bookmarkStart w:id="7" w:name="二维码"/>
      <w:r>
        <w:drawing>
          <wp:inline distT="0" distB="0" distL="0" distR="0">
            <wp:extent cx="1514475" cy="15144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8" w:name="软件全称"/>
            <w:r>
              <w:rPr>
                <w:rFonts w:hint="eastAsia" w:ascii="宋体" w:hAnsi="宋体"/>
              </w:rPr>
              <w:t>能耗计算BESI2020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bookmarkStart w:id="9" w:name="软件版本"/>
            <w:r>
              <w:rPr>
                <w:rFonts w:hint="eastAsia" w:ascii="宋体" w:hAnsi="宋体"/>
                <w:szCs w:val="18"/>
              </w:rPr>
              <w:t>20200909(SP1)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0" w:hRule="atLeast"/>
          <w:jc w:val="center"/>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bottom"/>
          </w:tcPr>
          <w:p>
            <w:pPr>
              <w:jc w:val="both"/>
              <w:rPr>
                <w:rFonts w:ascii="宋体" w:hAnsi="宋体"/>
                <w:szCs w:val="18"/>
              </w:rPr>
            </w:pPr>
            <w:r>
              <w:rPr>
                <w:rFonts w:hint="eastAsia" w:ascii="宋体" w:cs="宋体"/>
                <w:szCs w:val="18"/>
                <w:lang w:val="zh-CN"/>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bookmarkStart w:id="10" w:name="加密锁号"/>
            <w:r>
              <w:rPr>
                <w:rFonts w:hint="eastAsia" w:ascii="宋体" w:hAnsi="宋体"/>
                <w:szCs w:val="18"/>
              </w:rPr>
              <w:t xml:space="preserve">T13432722576 </w:t>
            </w:r>
          </w:p>
        </w:tc>
      </w:tr>
    </w:tbl>
    <w:p>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pPr>
        <w:pStyle w:val="15"/>
        <w:pBdr>
          <w:bottom w:val="none" w:color="auto" w:sz="0" w:space="0"/>
        </w:pBdr>
        <w:tabs>
          <w:tab w:val="clear" w:pos="4153"/>
          <w:tab w:val="clear" w:pos="8306"/>
        </w:tabs>
        <w:snapToGrid/>
        <w:rPr>
          <w:rFonts w:ascii="宋体" w:hAnsi="宋体"/>
          <w:szCs w:val="20"/>
        </w:rPr>
      </w:pPr>
    </w:p>
    <w:p>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bookmarkStart w:id="11" w:name="目录"/>
      <w:r>
        <w:rPr>
          <w:rFonts w:ascii="宋体" w:hAnsi="宋体"/>
          <w:bCs w:val="0"/>
          <w:caps/>
        </w:rPr>
        <w:fldChar w:fldCharType="begin"/>
      </w:r>
      <w:r>
        <w:rPr>
          <w:rFonts w:ascii="宋体" w:hAnsi="宋体"/>
          <w:bCs w:val="0"/>
          <w:caps/>
        </w:rPr>
        <w:instrText xml:space="preserve"> HYPERLINK \l _Toc459 </w:instrText>
      </w:r>
      <w:r>
        <w:rPr>
          <w:rFonts w:ascii="宋体" w:hAnsi="宋体"/>
          <w:bCs w:val="0"/>
          <w:caps/>
        </w:rPr>
        <w:fldChar w:fldCharType="separate"/>
      </w:r>
      <w:r>
        <w:rPr>
          <w:rFonts w:hint="eastAsia"/>
        </w:rPr>
        <w:t>1 建筑概况</w:t>
      </w:r>
      <w:r>
        <w:tab/>
      </w:r>
      <w:r>
        <w:fldChar w:fldCharType="begin"/>
      </w:r>
      <w:r>
        <w:instrText xml:space="preserve"> PAGEREF _Toc459 \h </w:instrText>
      </w:r>
      <w:r>
        <w:fldChar w:fldCharType="separate"/>
      </w:r>
      <w:r>
        <w:t>4</w:t>
      </w:r>
      <w:r>
        <w:fldChar w:fldCharType="end"/>
      </w:r>
      <w:r>
        <w:rPr>
          <w:rFonts w:ascii="宋体" w:hAnsi="宋体"/>
          <w:bCs w:val="0"/>
          <w:caps/>
        </w:rPr>
        <w:fldChar w:fldCharType="end"/>
      </w:r>
    </w:p>
    <w:p>
      <w:pPr>
        <w:pStyle w:val="16"/>
        <w:tabs>
          <w:tab w:val="right" w:leader="dot" w:pos="9070"/>
          <w:tab w:val="clear" w:pos="180"/>
          <w:tab w:val="clear" w:pos="420"/>
          <w:tab w:val="clear" w:pos="9360"/>
        </w:tabs>
      </w:pPr>
      <w:r>
        <w:fldChar w:fldCharType="begin"/>
      </w:r>
      <w:r>
        <w:instrText xml:space="preserve"> HYPERLINK \l _Toc18007 </w:instrText>
      </w:r>
      <w:r>
        <w:fldChar w:fldCharType="separate"/>
      </w:r>
      <w:r>
        <w:rPr>
          <w:rFonts w:hint="eastAsia"/>
        </w:rPr>
        <w:t>2 计算依据</w:t>
      </w:r>
      <w:r>
        <w:tab/>
      </w:r>
      <w:r>
        <w:fldChar w:fldCharType="begin"/>
      </w:r>
      <w:r>
        <w:instrText xml:space="preserve"> PAGEREF _Toc18007 \h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_Toc31956 </w:instrText>
      </w:r>
      <w:r>
        <w:fldChar w:fldCharType="separate"/>
      </w:r>
      <w:r>
        <w:rPr>
          <w:rFonts w:hint="eastAsia"/>
        </w:rPr>
        <w:t>3 计算要求</w:t>
      </w:r>
      <w:r>
        <w:tab/>
      </w:r>
      <w:r>
        <w:fldChar w:fldCharType="begin"/>
      </w:r>
      <w:r>
        <w:instrText xml:space="preserve"> PAGEREF _Toc31956 \h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_Toc26412 </w:instrText>
      </w:r>
      <w:r>
        <w:fldChar w:fldCharType="separate"/>
      </w:r>
      <w:r>
        <w:rPr>
          <w:rFonts w:hint="eastAsia"/>
          <w:kern w:val="2"/>
          <w:lang w:val="en-GB"/>
        </w:rPr>
        <w:t xml:space="preserve">3.1 </w:t>
      </w:r>
      <w:r>
        <w:rPr>
          <w:rFonts w:hint="eastAsia"/>
          <w:kern w:val="2"/>
        </w:rPr>
        <w:t>计算目标</w:t>
      </w:r>
      <w:r>
        <w:tab/>
      </w:r>
      <w:r>
        <w:fldChar w:fldCharType="begin"/>
      </w:r>
      <w:r>
        <w:instrText xml:space="preserve"> PAGEREF _Toc26412 \h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_Toc28715 </w:instrText>
      </w:r>
      <w:r>
        <w:fldChar w:fldCharType="separate"/>
      </w:r>
      <w:r>
        <w:rPr>
          <w:rFonts w:hint="eastAsia"/>
          <w:kern w:val="2"/>
          <w:lang w:val="en-GB"/>
        </w:rPr>
        <w:t xml:space="preserve">3.2 </w:t>
      </w:r>
      <w:r>
        <w:rPr>
          <w:rFonts w:hint="eastAsia"/>
          <w:kern w:val="2"/>
        </w:rPr>
        <w:t>计算方法</w:t>
      </w:r>
      <w:r>
        <w:tab/>
      </w:r>
      <w:r>
        <w:fldChar w:fldCharType="begin"/>
      </w:r>
      <w:r>
        <w:instrText xml:space="preserve"> PAGEREF _Toc28715 \h </w:instrText>
      </w:r>
      <w:r>
        <w:fldChar w:fldCharType="separate"/>
      </w:r>
      <w:r>
        <w:t>5</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_Toc26825 </w:instrText>
      </w:r>
      <w:r>
        <w:fldChar w:fldCharType="separate"/>
      </w:r>
      <w:r>
        <w:rPr>
          <w:rFonts w:hint="eastAsia"/>
        </w:rPr>
        <w:t>4 气象数据</w:t>
      </w:r>
      <w:r>
        <w:tab/>
      </w:r>
      <w:r>
        <w:fldChar w:fldCharType="begin"/>
      </w:r>
      <w:r>
        <w:instrText xml:space="preserve"> PAGEREF _Toc26825 \h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_Toc16655 </w:instrText>
      </w:r>
      <w:r>
        <w:fldChar w:fldCharType="separate"/>
      </w:r>
      <w:r>
        <w:rPr>
          <w:rFonts w:hint="eastAsia"/>
          <w:lang w:val="en-GB"/>
        </w:rPr>
        <w:t xml:space="preserve">4.1 </w:t>
      </w:r>
      <w:r>
        <w:rPr>
          <w:rFonts w:hint="eastAsia"/>
        </w:rPr>
        <w:t>气象地点</w:t>
      </w:r>
      <w:r>
        <w:tab/>
      </w:r>
      <w:r>
        <w:fldChar w:fldCharType="begin"/>
      </w:r>
      <w:r>
        <w:instrText xml:space="preserve"> PAGEREF _Toc16655 \h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_Toc15115 </w:instrText>
      </w:r>
      <w:r>
        <w:fldChar w:fldCharType="separate"/>
      </w:r>
      <w:r>
        <w:rPr>
          <w:rFonts w:hint="eastAsia"/>
          <w:lang w:val="en-GB"/>
        </w:rPr>
        <w:t xml:space="preserve">4.2 </w:t>
      </w:r>
      <w:r>
        <w:rPr>
          <w:rFonts w:hint="eastAsia"/>
        </w:rPr>
        <w:t>逐日干球温度表</w:t>
      </w:r>
      <w:r>
        <w:tab/>
      </w:r>
      <w:r>
        <w:fldChar w:fldCharType="begin"/>
      </w:r>
      <w:r>
        <w:instrText xml:space="preserve"> PAGEREF _Toc15115 \h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_Toc10525 </w:instrText>
      </w:r>
      <w:r>
        <w:fldChar w:fldCharType="separate"/>
      </w:r>
      <w:r>
        <w:rPr>
          <w:rFonts w:hint="eastAsia"/>
          <w:lang w:val="en-GB"/>
        </w:rPr>
        <w:t xml:space="preserve">4.3 </w:t>
      </w:r>
      <w:r>
        <w:rPr>
          <w:rFonts w:hint="eastAsia"/>
        </w:rPr>
        <w:t>逐月辐照量表</w:t>
      </w:r>
      <w:r>
        <w:tab/>
      </w:r>
      <w:r>
        <w:fldChar w:fldCharType="begin"/>
      </w:r>
      <w:r>
        <w:instrText xml:space="preserve"> PAGEREF _Toc10525 \h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_Toc23943 </w:instrText>
      </w:r>
      <w:r>
        <w:fldChar w:fldCharType="separate"/>
      </w:r>
      <w:r>
        <w:rPr>
          <w:rFonts w:hint="eastAsia"/>
          <w:lang w:val="en-GB"/>
        </w:rPr>
        <w:t xml:space="preserve">4.4 </w:t>
      </w:r>
      <w:r>
        <w:rPr>
          <w:rFonts w:hint="eastAsia"/>
        </w:rPr>
        <w:t>峰值工况</w:t>
      </w:r>
      <w:r>
        <w:tab/>
      </w:r>
      <w:r>
        <w:fldChar w:fldCharType="begin"/>
      </w:r>
      <w:r>
        <w:instrText xml:space="preserve"> PAGEREF _Toc23943 \h </w:instrText>
      </w:r>
      <w:r>
        <w:fldChar w:fldCharType="separate"/>
      </w:r>
      <w:r>
        <w:t>5</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_Toc19541 </w:instrText>
      </w:r>
      <w:r>
        <w:fldChar w:fldCharType="separate"/>
      </w:r>
      <w:r>
        <w:rPr>
          <w:rFonts w:hint="eastAsia"/>
        </w:rPr>
        <w:t xml:space="preserve">5 </w:t>
      </w:r>
      <w:r>
        <w:t>围护结构</w:t>
      </w:r>
      <w:r>
        <w:tab/>
      </w:r>
      <w:r>
        <w:fldChar w:fldCharType="begin"/>
      </w:r>
      <w:r>
        <w:instrText xml:space="preserve"> PAGEREF _Toc19541 \h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_Toc1015 </w:instrText>
      </w:r>
      <w:r>
        <w:fldChar w:fldCharType="separate"/>
      </w:r>
      <w:r>
        <w:rPr>
          <w:rFonts w:hint="eastAsia"/>
          <w:lang w:val="en-GB"/>
        </w:rPr>
        <w:t xml:space="preserve">5.1 </w:t>
      </w:r>
      <w:r>
        <w:t>工程材料</w:t>
      </w:r>
      <w:r>
        <w:tab/>
      </w:r>
      <w:r>
        <w:fldChar w:fldCharType="begin"/>
      </w:r>
      <w:r>
        <w:instrText xml:space="preserve"> PAGEREF _Toc1015 \h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_Toc6241 </w:instrText>
      </w:r>
      <w:r>
        <w:fldChar w:fldCharType="separate"/>
      </w:r>
      <w:r>
        <w:rPr>
          <w:rFonts w:hint="eastAsia"/>
          <w:lang w:val="en-GB"/>
        </w:rPr>
        <w:t xml:space="preserve">5.2 </w:t>
      </w:r>
      <w:r>
        <w:t>窗墙面积比</w:t>
      </w:r>
      <w:r>
        <w:tab/>
      </w:r>
      <w:r>
        <w:fldChar w:fldCharType="begin"/>
      </w:r>
      <w:r>
        <w:instrText xml:space="preserve"> PAGEREF _Toc6241 \h </w:instrText>
      </w:r>
      <w:r>
        <w:fldChar w:fldCharType="separate"/>
      </w:r>
      <w:r>
        <w:t>6</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_Toc4837 </w:instrText>
      </w:r>
      <w:r>
        <w:fldChar w:fldCharType="separate"/>
      </w:r>
      <w:r>
        <w:rPr>
          <w:rFonts w:hint="eastAsia" w:eastAsia="宋体"/>
          <w:szCs w:val="24"/>
          <w:lang w:val="en-GB"/>
        </w:rPr>
        <w:t xml:space="preserve">5.2.1 </w:t>
      </w:r>
      <w:r>
        <w:t>窗墙面积比</w:t>
      </w:r>
      <w:r>
        <w:tab/>
      </w:r>
      <w:r>
        <w:fldChar w:fldCharType="begin"/>
      </w:r>
      <w:r>
        <w:instrText xml:space="preserve"> PAGEREF _Toc4837 \h </w:instrText>
      </w:r>
      <w:r>
        <w:fldChar w:fldCharType="separate"/>
      </w:r>
      <w:r>
        <w:t>6</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_Toc32510 </w:instrText>
      </w:r>
      <w:r>
        <w:fldChar w:fldCharType="separate"/>
      </w:r>
      <w:r>
        <w:rPr>
          <w:rFonts w:hint="eastAsia"/>
          <w:lang w:val="en-GB"/>
        </w:rPr>
        <w:t xml:space="preserve">5.3 </w:t>
      </w:r>
      <w:r>
        <w:t>窗地面积比</w:t>
      </w:r>
      <w:r>
        <w:tab/>
      </w:r>
      <w:r>
        <w:fldChar w:fldCharType="begin"/>
      </w:r>
      <w:r>
        <w:instrText xml:space="preserve"> PAGEREF _Toc32510 \h </w:instrText>
      </w:r>
      <w:r>
        <w:fldChar w:fldCharType="separate"/>
      </w:r>
      <w:r>
        <w:t>6</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_Toc24310 </w:instrText>
      </w:r>
      <w:r>
        <w:fldChar w:fldCharType="separate"/>
      </w:r>
      <w:r>
        <w:rPr>
          <w:rFonts w:hint="eastAsia"/>
          <w:lang w:val="en-GB"/>
        </w:rPr>
        <w:t xml:space="preserve">5.4 </w:t>
      </w:r>
      <w:r>
        <w:t>可见光透射比</w:t>
      </w:r>
      <w:r>
        <w:tab/>
      </w:r>
      <w:r>
        <w:fldChar w:fldCharType="begin"/>
      </w:r>
      <w:r>
        <w:instrText xml:space="preserve"> PAGEREF _Toc24310 \h </w:instrText>
      </w:r>
      <w:r>
        <w:fldChar w:fldCharType="separate"/>
      </w:r>
      <w:r>
        <w:t>6</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_Toc27826 </w:instrText>
      </w:r>
      <w:r>
        <w:fldChar w:fldCharType="separate"/>
      </w:r>
      <w:r>
        <w:rPr>
          <w:rFonts w:hint="eastAsia"/>
          <w:lang w:val="en-GB"/>
        </w:rPr>
        <w:t xml:space="preserve">5.5 </w:t>
      </w:r>
      <w:r>
        <w:t>天窗</w:t>
      </w:r>
      <w:r>
        <w:tab/>
      </w:r>
      <w:r>
        <w:fldChar w:fldCharType="begin"/>
      </w:r>
      <w:r>
        <w:instrText xml:space="preserve"> PAGEREF _Toc27826 \h </w:instrText>
      </w:r>
      <w:r>
        <w:fldChar w:fldCharType="separate"/>
      </w:r>
      <w:r>
        <w:t>6</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_Toc11075 </w:instrText>
      </w:r>
      <w:r>
        <w:fldChar w:fldCharType="separate"/>
      </w:r>
      <w:r>
        <w:rPr>
          <w:rFonts w:hint="eastAsia" w:eastAsia="宋体"/>
          <w:szCs w:val="24"/>
          <w:lang w:val="en-GB"/>
        </w:rPr>
        <w:t xml:space="preserve">5.5.1 </w:t>
      </w:r>
      <w:r>
        <w:t>天窗屋顶比</w:t>
      </w:r>
      <w:r>
        <w:tab/>
      </w:r>
      <w:r>
        <w:fldChar w:fldCharType="begin"/>
      </w:r>
      <w:r>
        <w:instrText xml:space="preserve"> PAGEREF _Toc11075 \h </w:instrText>
      </w:r>
      <w:r>
        <w:fldChar w:fldCharType="separate"/>
      </w:r>
      <w:r>
        <w:t>6</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_Toc9783 </w:instrText>
      </w:r>
      <w:r>
        <w:fldChar w:fldCharType="separate"/>
      </w:r>
      <w:r>
        <w:rPr>
          <w:rFonts w:hint="eastAsia" w:eastAsia="宋体"/>
          <w:szCs w:val="24"/>
          <w:lang w:val="en-GB"/>
        </w:rPr>
        <w:t xml:space="preserve">5.5.2 </w:t>
      </w:r>
      <w:r>
        <w:t>天窗类型</w:t>
      </w:r>
      <w:r>
        <w:tab/>
      </w:r>
      <w:r>
        <w:fldChar w:fldCharType="begin"/>
      </w:r>
      <w:r>
        <w:instrText xml:space="preserve"> PAGEREF _Toc9783 \h </w:instrText>
      </w:r>
      <w:r>
        <w:fldChar w:fldCharType="separate"/>
      </w:r>
      <w:r>
        <w:t>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_Toc1938 </w:instrText>
      </w:r>
      <w:r>
        <w:fldChar w:fldCharType="separate"/>
      </w:r>
      <w:r>
        <w:rPr>
          <w:rFonts w:hint="eastAsia"/>
          <w:lang w:val="en-GB"/>
        </w:rPr>
        <w:t xml:space="preserve">5.6 </w:t>
      </w:r>
      <w:r>
        <w:t>屋顶构造</w:t>
      </w:r>
      <w:r>
        <w:tab/>
      </w:r>
      <w:r>
        <w:fldChar w:fldCharType="begin"/>
      </w:r>
      <w:r>
        <w:instrText xml:space="preserve"> PAGEREF _Toc1938 \h </w:instrText>
      </w:r>
      <w:r>
        <w:fldChar w:fldCharType="separate"/>
      </w:r>
      <w:r>
        <w:t>7</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_Toc19016 </w:instrText>
      </w:r>
      <w:r>
        <w:fldChar w:fldCharType="separate"/>
      </w:r>
      <w:r>
        <w:rPr>
          <w:rFonts w:hint="eastAsia" w:eastAsia="宋体"/>
          <w:szCs w:val="24"/>
          <w:lang w:val="en-GB"/>
        </w:rPr>
        <w:t xml:space="preserve">5.6.1 </w:t>
      </w:r>
      <w:r>
        <w:t>屋顶构造一</w:t>
      </w:r>
      <w:r>
        <w:tab/>
      </w:r>
      <w:r>
        <w:fldChar w:fldCharType="begin"/>
      </w:r>
      <w:r>
        <w:instrText xml:space="preserve"> PAGEREF _Toc19016 \h </w:instrText>
      </w:r>
      <w:r>
        <w:fldChar w:fldCharType="separate"/>
      </w:r>
      <w:r>
        <w:t>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_Toc30084 </w:instrText>
      </w:r>
      <w:r>
        <w:fldChar w:fldCharType="separate"/>
      </w:r>
      <w:r>
        <w:rPr>
          <w:rFonts w:hint="eastAsia"/>
          <w:lang w:val="en-GB"/>
        </w:rPr>
        <w:t xml:space="preserve">5.7 </w:t>
      </w:r>
      <w:r>
        <w:t>外墙构造</w:t>
      </w:r>
      <w:r>
        <w:tab/>
      </w:r>
      <w:r>
        <w:fldChar w:fldCharType="begin"/>
      </w:r>
      <w:r>
        <w:instrText xml:space="preserve"> PAGEREF _Toc30084 \h </w:instrText>
      </w:r>
      <w:r>
        <w:fldChar w:fldCharType="separate"/>
      </w:r>
      <w:r>
        <w:t>7</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_Toc25256 </w:instrText>
      </w:r>
      <w:r>
        <w:fldChar w:fldCharType="separate"/>
      </w:r>
      <w:r>
        <w:rPr>
          <w:rFonts w:hint="eastAsia" w:eastAsia="宋体"/>
          <w:szCs w:val="24"/>
          <w:lang w:val="en-GB"/>
        </w:rPr>
        <w:t xml:space="preserve">5.7.1 </w:t>
      </w:r>
      <w:r>
        <w:t>外墙相关构造</w:t>
      </w:r>
      <w:r>
        <w:tab/>
      </w:r>
      <w:r>
        <w:fldChar w:fldCharType="begin"/>
      </w:r>
      <w:r>
        <w:instrText xml:space="preserve"> PAGEREF _Toc25256 \h </w:instrText>
      </w:r>
      <w:r>
        <w:fldChar w:fldCharType="separate"/>
      </w:r>
      <w:r>
        <w:t>7</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_Toc13285 </w:instrText>
      </w:r>
      <w:r>
        <w:fldChar w:fldCharType="separate"/>
      </w:r>
      <w:r>
        <w:rPr>
          <w:rFonts w:hint="eastAsia" w:eastAsia="宋体"/>
          <w:szCs w:val="24"/>
          <w:lang w:val="en-GB"/>
        </w:rPr>
        <w:t xml:space="preserve">5.7.2 </w:t>
      </w:r>
      <w:r>
        <w:t>外墙平均热工特性</w:t>
      </w:r>
      <w:r>
        <w:tab/>
      </w:r>
      <w:r>
        <w:fldChar w:fldCharType="begin"/>
      </w:r>
      <w:r>
        <w:instrText xml:space="preserve"> PAGEREF _Toc13285 \h </w:instrText>
      </w:r>
      <w:r>
        <w:fldChar w:fldCharType="separate"/>
      </w:r>
      <w:r>
        <w:t>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_Toc1697 </w:instrText>
      </w:r>
      <w:r>
        <w:fldChar w:fldCharType="separate"/>
      </w:r>
      <w:r>
        <w:rPr>
          <w:rFonts w:hint="eastAsia"/>
          <w:lang w:val="en-GB"/>
        </w:rPr>
        <w:t xml:space="preserve">5.8 </w:t>
      </w:r>
      <w:r>
        <w:t>外窗热工</w:t>
      </w:r>
      <w:r>
        <w:tab/>
      </w:r>
      <w:r>
        <w:fldChar w:fldCharType="begin"/>
      </w:r>
      <w:r>
        <w:instrText xml:space="preserve"> PAGEREF _Toc1697 \h </w:instrText>
      </w:r>
      <w:r>
        <w:fldChar w:fldCharType="separate"/>
      </w:r>
      <w:r>
        <w:t>8</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_Toc18882 </w:instrText>
      </w:r>
      <w:r>
        <w:fldChar w:fldCharType="separate"/>
      </w:r>
      <w:r>
        <w:rPr>
          <w:rFonts w:hint="eastAsia" w:eastAsia="宋体"/>
          <w:szCs w:val="24"/>
          <w:lang w:val="en-GB"/>
        </w:rPr>
        <w:t xml:space="preserve">5.8.1 </w:t>
      </w:r>
      <w:r>
        <w:t>外窗构造</w:t>
      </w:r>
      <w:r>
        <w:tab/>
      </w:r>
      <w:r>
        <w:fldChar w:fldCharType="begin"/>
      </w:r>
      <w:r>
        <w:instrText xml:space="preserve"> PAGEREF _Toc18882 \h </w:instrText>
      </w:r>
      <w:r>
        <w:fldChar w:fldCharType="separate"/>
      </w:r>
      <w:r>
        <w:t>8</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_Toc25172 </w:instrText>
      </w:r>
      <w:r>
        <w:fldChar w:fldCharType="separate"/>
      </w:r>
      <w:r>
        <w:rPr>
          <w:rFonts w:hint="eastAsia" w:eastAsia="宋体"/>
          <w:szCs w:val="24"/>
          <w:lang w:val="en-GB"/>
        </w:rPr>
        <w:t xml:space="preserve">5.8.2 </w:t>
      </w:r>
      <w:r>
        <w:t>外遮阳类型</w:t>
      </w:r>
      <w:r>
        <w:tab/>
      </w:r>
      <w:r>
        <w:fldChar w:fldCharType="begin"/>
      </w:r>
      <w:r>
        <w:instrText xml:space="preserve"> PAGEREF _Toc25172 \h </w:instrText>
      </w:r>
      <w:r>
        <w:fldChar w:fldCharType="separate"/>
      </w:r>
      <w:r>
        <w:t>9</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_Toc30452 </w:instrText>
      </w:r>
      <w:r>
        <w:fldChar w:fldCharType="separate"/>
      </w:r>
      <w:r>
        <w:rPr>
          <w:rFonts w:hint="eastAsia" w:eastAsia="宋体"/>
          <w:szCs w:val="24"/>
          <w:lang w:val="en-GB"/>
        </w:rPr>
        <w:t xml:space="preserve">5.8.3 </w:t>
      </w:r>
      <w:r>
        <w:t>外遮阳</w:t>
      </w:r>
      <w:r>
        <w:tab/>
      </w:r>
      <w:r>
        <w:fldChar w:fldCharType="begin"/>
      </w:r>
      <w:r>
        <w:instrText xml:space="preserve"> PAGEREF _Toc30452 \h </w:instrText>
      </w:r>
      <w:r>
        <w:fldChar w:fldCharType="separate"/>
      </w:r>
      <w:r>
        <w:t>9</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_Toc20865 </w:instrText>
      </w:r>
      <w:r>
        <w:fldChar w:fldCharType="separate"/>
      </w:r>
      <w:r>
        <w:rPr>
          <w:rFonts w:hint="eastAsia" w:eastAsia="宋体"/>
          <w:szCs w:val="24"/>
          <w:lang w:val="en-GB"/>
        </w:rPr>
        <w:t xml:space="preserve">5.8.4 </w:t>
      </w:r>
      <w:r>
        <w:t>平均遮阳系数</w:t>
      </w:r>
      <w:r>
        <w:tab/>
      </w:r>
      <w:r>
        <w:fldChar w:fldCharType="begin"/>
      </w:r>
      <w:r>
        <w:instrText xml:space="preserve"> PAGEREF _Toc20865 \h </w:instrText>
      </w:r>
      <w:r>
        <w:fldChar w:fldCharType="separate"/>
      </w:r>
      <w:r>
        <w:t>9</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_Toc7743 </w:instrText>
      </w:r>
      <w:r>
        <w:fldChar w:fldCharType="separate"/>
      </w:r>
      <w:r>
        <w:rPr>
          <w:rFonts w:hint="eastAsia"/>
          <w:lang w:val="en-GB"/>
        </w:rPr>
        <w:t xml:space="preserve">5.9 </w:t>
      </w:r>
      <w:r>
        <w:t>通风开口面积</w:t>
      </w:r>
      <w:r>
        <w:tab/>
      </w:r>
      <w:r>
        <w:fldChar w:fldCharType="begin"/>
      </w:r>
      <w:r>
        <w:instrText xml:space="preserve"> PAGEREF _Toc7743 \h </w:instrText>
      </w:r>
      <w:r>
        <w:fldChar w:fldCharType="separate"/>
      </w:r>
      <w:r>
        <w:t>11</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_Toc29120 </w:instrText>
      </w:r>
      <w:r>
        <w:fldChar w:fldCharType="separate"/>
      </w:r>
      <w:r>
        <w:rPr>
          <w:rFonts w:hint="eastAsia"/>
        </w:rPr>
        <w:t xml:space="preserve">6 </w:t>
      </w:r>
      <w:r>
        <w:t>房间类型</w:t>
      </w:r>
      <w:r>
        <w:tab/>
      </w:r>
      <w:r>
        <w:fldChar w:fldCharType="begin"/>
      </w:r>
      <w:r>
        <w:instrText xml:space="preserve"> PAGEREF _Toc29120 \h </w:instrText>
      </w:r>
      <w:r>
        <w:fldChar w:fldCharType="separate"/>
      </w:r>
      <w:r>
        <w:t>11</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_Toc7486 </w:instrText>
      </w:r>
      <w:r>
        <w:fldChar w:fldCharType="separate"/>
      </w:r>
      <w:r>
        <w:rPr>
          <w:rFonts w:hint="eastAsia"/>
          <w:lang w:val="en-GB"/>
        </w:rPr>
        <w:t xml:space="preserve">6.1 </w:t>
      </w:r>
      <w:r>
        <w:t>房间表</w:t>
      </w:r>
      <w:r>
        <w:tab/>
      </w:r>
      <w:r>
        <w:fldChar w:fldCharType="begin"/>
      </w:r>
      <w:r>
        <w:instrText xml:space="preserve"> PAGEREF _Toc7486 \h </w:instrText>
      </w:r>
      <w:r>
        <w:fldChar w:fldCharType="separate"/>
      </w:r>
      <w:r>
        <w:t>11</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_Toc28472 </w:instrText>
      </w:r>
      <w:r>
        <w:fldChar w:fldCharType="separate"/>
      </w:r>
      <w:r>
        <w:rPr>
          <w:rFonts w:hint="eastAsia"/>
          <w:lang w:val="en-GB"/>
        </w:rPr>
        <w:t xml:space="preserve">6.2 </w:t>
      </w:r>
      <w:r>
        <w:t>作息时间表</w:t>
      </w:r>
      <w:r>
        <w:tab/>
      </w:r>
      <w:r>
        <w:fldChar w:fldCharType="begin"/>
      </w:r>
      <w:r>
        <w:instrText xml:space="preserve"> PAGEREF _Toc28472 \h </w:instrText>
      </w:r>
      <w:r>
        <w:fldChar w:fldCharType="separate"/>
      </w:r>
      <w:r>
        <w:t>11</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_Toc26783 </w:instrText>
      </w:r>
      <w:r>
        <w:fldChar w:fldCharType="separate"/>
      </w:r>
      <w:r>
        <w:rPr>
          <w:rFonts w:hint="eastAsia"/>
        </w:rPr>
        <w:t xml:space="preserve">7 </w:t>
      </w:r>
      <w:r>
        <w:t>计算结果</w:t>
      </w:r>
      <w:r>
        <w:tab/>
      </w:r>
      <w:r>
        <w:fldChar w:fldCharType="begin"/>
      </w:r>
      <w:r>
        <w:instrText xml:space="preserve"> PAGEREF _Toc26783 \h </w:instrText>
      </w:r>
      <w:r>
        <w:fldChar w:fldCharType="separate"/>
      </w:r>
      <w:r>
        <w:t>11</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_Toc10327 </w:instrText>
      </w:r>
      <w:r>
        <w:fldChar w:fldCharType="separate"/>
      </w:r>
      <w:r>
        <w:rPr>
          <w:rFonts w:hint="eastAsia"/>
          <w:lang w:val="en-GB"/>
        </w:rPr>
        <w:t xml:space="preserve">7.1 </w:t>
      </w:r>
      <w:r>
        <w:t>围护结构热工性能对比</w:t>
      </w:r>
      <w:r>
        <w:tab/>
      </w:r>
      <w:r>
        <w:fldChar w:fldCharType="begin"/>
      </w:r>
      <w:r>
        <w:instrText xml:space="preserve"> PAGEREF _Toc10327 \h </w:instrText>
      </w:r>
      <w:r>
        <w:fldChar w:fldCharType="separate"/>
      </w:r>
      <w:r>
        <w:t>11</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_Toc14228 </w:instrText>
      </w:r>
      <w:r>
        <w:fldChar w:fldCharType="separate"/>
      </w:r>
      <w:r>
        <w:rPr>
          <w:rFonts w:hint="eastAsia"/>
          <w:lang w:val="en-GB"/>
        </w:rPr>
        <w:t xml:space="preserve">7.2 </w:t>
      </w:r>
      <w:r>
        <w:t>负荷分项统计</w:t>
      </w:r>
      <w:r>
        <w:tab/>
      </w:r>
      <w:r>
        <w:fldChar w:fldCharType="begin"/>
      </w:r>
      <w:r>
        <w:instrText xml:space="preserve"> PAGEREF _Toc14228 \h </w:instrText>
      </w:r>
      <w:r>
        <w:fldChar w:fldCharType="separate"/>
      </w:r>
      <w:r>
        <w:t>12</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_Toc26659 </w:instrText>
      </w:r>
      <w:r>
        <w:fldChar w:fldCharType="separate"/>
      </w:r>
      <w:r>
        <w:rPr>
          <w:rFonts w:hint="eastAsia"/>
          <w:lang w:val="en-GB"/>
        </w:rPr>
        <w:t xml:space="preserve">7.3 </w:t>
      </w:r>
      <w:r>
        <w:t>围护结构节能率</w:t>
      </w:r>
      <w:r>
        <w:tab/>
      </w:r>
      <w:r>
        <w:fldChar w:fldCharType="begin"/>
      </w:r>
      <w:r>
        <w:instrText xml:space="preserve"> PAGEREF _Toc26659 \h </w:instrText>
      </w:r>
      <w:r>
        <w:fldChar w:fldCharType="separate"/>
      </w:r>
      <w:r>
        <w:t>12</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_Toc8021 </w:instrText>
      </w:r>
      <w:r>
        <w:fldChar w:fldCharType="separate"/>
      </w:r>
      <w:r>
        <w:rPr>
          <w:rFonts w:hint="eastAsia"/>
        </w:rPr>
        <w:t xml:space="preserve">8 </w:t>
      </w:r>
      <w:r>
        <w:t>绿色建筑性能评估得分</w:t>
      </w:r>
      <w:r>
        <w:tab/>
      </w:r>
      <w:r>
        <w:fldChar w:fldCharType="begin"/>
      </w:r>
      <w:r>
        <w:instrText xml:space="preserve"> PAGEREF _Toc8021 \h </w:instrText>
      </w:r>
      <w:r>
        <w:fldChar w:fldCharType="separate"/>
      </w:r>
      <w:r>
        <w:t>12</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_Toc13325 </w:instrText>
      </w:r>
      <w:r>
        <w:fldChar w:fldCharType="separate"/>
      </w:r>
      <w:r>
        <w:rPr>
          <w:rFonts w:hint="eastAsia"/>
          <w:lang w:val="en-GB"/>
        </w:rPr>
        <w:t xml:space="preserve">8.1 </w:t>
      </w:r>
      <w:r>
        <w:t>优化建筑围护结构的热工性能</w:t>
      </w:r>
      <w:r>
        <w:tab/>
      </w:r>
      <w:r>
        <w:fldChar w:fldCharType="begin"/>
      </w:r>
      <w:r>
        <w:instrText xml:space="preserve"> PAGEREF _Toc13325 \h </w:instrText>
      </w:r>
      <w:r>
        <w:fldChar w:fldCharType="separate"/>
      </w:r>
      <w:r>
        <w:t>12</w:t>
      </w:r>
      <w:r>
        <w:fldChar w:fldCharType="end"/>
      </w:r>
      <w:r>
        <w:fldChar w:fldCharType="end"/>
      </w:r>
      <w:bookmarkStart w:id="82" w:name="_GoBack"/>
      <w:bookmarkEnd w:id="82"/>
    </w:p>
    <w:p>
      <w:pPr>
        <w:pStyle w:val="16"/>
        <w:tabs>
          <w:tab w:val="right" w:leader="dot" w:pos="9070"/>
          <w:tab w:val="clear" w:pos="180"/>
          <w:tab w:val="clear" w:pos="420"/>
          <w:tab w:val="clear" w:pos="9360"/>
        </w:tabs>
      </w:pPr>
      <w:r>
        <w:fldChar w:fldCharType="begin"/>
      </w:r>
      <w:r>
        <w:instrText xml:space="preserve"> HYPERLINK \l _Toc18474 </w:instrText>
      </w:r>
      <w:r>
        <w:fldChar w:fldCharType="separate"/>
      </w:r>
      <w:r>
        <w:rPr>
          <w:rFonts w:hint="eastAsia"/>
        </w:rPr>
        <w:t xml:space="preserve">9 </w:t>
      </w:r>
      <w:r>
        <w:t>附录</w:t>
      </w:r>
      <w:r>
        <w:tab/>
      </w:r>
      <w:r>
        <w:fldChar w:fldCharType="begin"/>
      </w:r>
      <w:r>
        <w:instrText xml:space="preserve"> PAGEREF _Toc18474 \h </w:instrText>
      </w:r>
      <w:r>
        <w:fldChar w:fldCharType="separate"/>
      </w:r>
      <w:r>
        <w:t>13</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_Toc20853 </w:instrText>
      </w:r>
      <w:r>
        <w:fldChar w:fldCharType="separate"/>
      </w:r>
      <w:r>
        <w:rPr>
          <w:rFonts w:hint="eastAsia"/>
          <w:lang w:val="en-GB"/>
        </w:rPr>
        <w:t xml:space="preserve">9.1 </w:t>
      </w:r>
      <w:r>
        <w:t>工作日/节假日人员逐时在室率(%)</w:t>
      </w:r>
      <w:r>
        <w:tab/>
      </w:r>
      <w:r>
        <w:fldChar w:fldCharType="begin"/>
      </w:r>
      <w:r>
        <w:instrText xml:space="preserve"> PAGEREF _Toc20853 \h </w:instrText>
      </w:r>
      <w:r>
        <w:fldChar w:fldCharType="separate"/>
      </w:r>
      <w:r>
        <w:t>13</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_Toc28508 </w:instrText>
      </w:r>
      <w:r>
        <w:fldChar w:fldCharType="separate"/>
      </w:r>
      <w:r>
        <w:rPr>
          <w:rFonts w:hint="eastAsia"/>
          <w:lang w:val="en-GB"/>
        </w:rPr>
        <w:t xml:space="preserve">9.2 </w:t>
      </w:r>
      <w:r>
        <w:t>工作日/节假日照明开关时间表(%)</w:t>
      </w:r>
      <w:r>
        <w:tab/>
      </w:r>
      <w:r>
        <w:fldChar w:fldCharType="begin"/>
      </w:r>
      <w:r>
        <w:instrText xml:space="preserve"> PAGEREF _Toc28508 \h </w:instrText>
      </w:r>
      <w:r>
        <w:fldChar w:fldCharType="separate"/>
      </w:r>
      <w:r>
        <w:t>13</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_Toc2115 </w:instrText>
      </w:r>
      <w:r>
        <w:fldChar w:fldCharType="separate"/>
      </w:r>
      <w:r>
        <w:rPr>
          <w:rFonts w:hint="eastAsia"/>
          <w:lang w:val="en-GB"/>
        </w:rPr>
        <w:t xml:space="preserve">9.3 </w:t>
      </w:r>
      <w:r>
        <w:t>工作日/节假日设备逐时使用率(%)</w:t>
      </w:r>
      <w:r>
        <w:tab/>
      </w:r>
      <w:r>
        <w:fldChar w:fldCharType="begin"/>
      </w:r>
      <w:r>
        <w:instrText xml:space="preserve"> PAGEREF _Toc2115 \h </w:instrText>
      </w:r>
      <w:r>
        <w:fldChar w:fldCharType="separate"/>
      </w:r>
      <w:r>
        <w:t>13</w:t>
      </w:r>
      <w:r>
        <w:fldChar w:fldCharType="end"/>
      </w:r>
      <w:r>
        <w:fldChar w:fldCharType="end"/>
      </w:r>
    </w:p>
    <w:p>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pPr>
        <w:pStyle w:val="16"/>
      </w:pPr>
    </w:p>
    <w:p>
      <w:pPr>
        <w:pStyle w:val="2"/>
      </w:pPr>
      <w:bookmarkStart w:id="12" w:name="_Toc459"/>
      <w:r>
        <w:rPr>
          <w:rFonts w:hint="eastAsia"/>
        </w:rPr>
        <w:t>建筑概况</w:t>
      </w:r>
      <w:bookmarkEnd w:id="12"/>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3115"/>
        <w:gridCol w:w="3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231" w:type="dxa"/>
            <w:gridSpan w:val="2"/>
          </w:tcPr>
          <w:p>
            <w:pPr>
              <w:pStyle w:val="3"/>
              <w:ind w:firstLine="0" w:firstLineChars="0"/>
              <w:rPr>
                <w:rFonts w:ascii="宋体" w:hAnsi="宋体"/>
                <w:lang w:val="en-US"/>
              </w:rPr>
            </w:pPr>
            <w:bookmarkStart w:id="13" w:name="工程名称"/>
            <w:r>
              <w:t>新建项目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231" w:type="dxa"/>
            <w:gridSpan w:val="2"/>
          </w:tcPr>
          <w:p>
            <w:pPr>
              <w:pStyle w:val="3"/>
              <w:ind w:firstLine="0" w:firstLineChars="0"/>
              <w:rPr>
                <w:rFonts w:ascii="宋体" w:hAnsi="宋体"/>
                <w:lang w:val="en-US"/>
              </w:rPr>
            </w:pPr>
            <w:bookmarkStart w:id="14" w:name="工程地点"/>
            <w:r>
              <w:t>广东-广州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115" w:type="dxa"/>
          </w:tcPr>
          <w:p>
            <w:pPr>
              <w:pStyle w:val="3"/>
              <w:ind w:firstLine="0" w:firstLineChars="0"/>
              <w:rPr>
                <w:rFonts w:ascii="宋体" w:hAnsi="宋体"/>
                <w:lang w:val="en-US"/>
              </w:rPr>
            </w:pPr>
            <w:r>
              <w:rPr>
                <w:rFonts w:hint="eastAsia" w:ascii="宋体" w:hAnsi="宋体"/>
                <w:lang w:val="en-US"/>
              </w:rPr>
              <w:t>北纬：</w:t>
            </w:r>
            <w:bookmarkStart w:id="15" w:name="纬度"/>
            <w:r>
              <w:rPr>
                <w:rFonts w:hint="eastAsia" w:ascii="宋体" w:hAnsi="宋体"/>
                <w:lang w:val="en-US"/>
              </w:rPr>
              <w:t>23.08°</w:t>
            </w:r>
          </w:p>
        </w:tc>
        <w:tc>
          <w:tcPr>
            <w:tcW w:w="3116" w:type="dxa"/>
          </w:tcPr>
          <w:p>
            <w:pPr>
              <w:pStyle w:val="3"/>
              <w:ind w:firstLine="0" w:firstLineChars="0"/>
              <w:rPr>
                <w:rFonts w:ascii="宋体" w:hAnsi="宋体"/>
                <w:lang w:val="en-US"/>
              </w:rPr>
            </w:pPr>
            <w:r>
              <w:rPr>
                <w:rFonts w:hint="eastAsia" w:ascii="宋体" w:hAnsi="宋体"/>
                <w:lang w:val="en-US"/>
              </w:rPr>
              <w:t>东经：</w:t>
            </w:r>
            <w:bookmarkStart w:id="16" w:name="经度"/>
            <w:r>
              <w:rPr>
                <w:rFonts w:hint="eastAsia" w:ascii="宋体" w:hAnsi="宋体"/>
                <w:lang w:val="en-US"/>
              </w:rPr>
              <w:t>113.14°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17" w:name="地上建筑面积"/>
            <w:r>
              <w:rPr>
                <w:rFonts w:hint="eastAsia" w:ascii="宋体" w:hAnsi="宋体"/>
                <w:lang w:val="en-US"/>
              </w:rPr>
              <w:t>2483    地下</w:t>
            </w:r>
            <w:bookmarkStart w:id="18" w:name="地下建筑面积"/>
            <w:r>
              <w:rPr>
                <w:rFonts w:hint="eastAsia" w:ascii="宋体" w:hAnsi="宋体"/>
                <w:lang w:val="en-US"/>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19" w:name="地上建筑层数"/>
            <w:r>
              <w:rPr>
                <w:rFonts w:hint="eastAsia" w:ascii="宋体" w:hAnsi="宋体"/>
                <w:lang w:val="en-US"/>
              </w:rPr>
              <w:t>6          地下</w:t>
            </w:r>
            <w:bookmarkStart w:id="20" w:name="地下建筑层数"/>
            <w: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建筑高度（m）</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21" w:name="地上建筑高度"/>
            <w:r>
              <w:rPr>
                <w:rFonts w:hint="eastAsia" w:ascii="宋体" w:hAnsi="宋体"/>
                <w:lang w:val="en-US"/>
              </w:rPr>
              <w:t>18.0     地下</w:t>
            </w:r>
            <w:bookmarkStart w:id="22" w:name="地下建筑高度"/>
            <w:r>
              <w:rPr>
                <w:rFonts w:hint="eastAsia" w:ascii="宋体" w:hAnsi="宋体"/>
                <w:lang w:val="en-US"/>
              </w:rPr>
              <w:t>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pPr>
              <w:pStyle w:val="3"/>
              <w:ind w:firstLine="0" w:firstLineChars="0"/>
              <w:rPr>
                <w:rFonts w:ascii="宋体" w:hAnsi="宋体"/>
                <w:lang w:val="en-US"/>
              </w:rPr>
            </w:pPr>
            <w:bookmarkStart w:id="23" w:name="建筑体积"/>
            <w:r>
              <w:t>7464.15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pPr>
              <w:pStyle w:val="3"/>
              <w:ind w:firstLine="0" w:firstLineChars="0"/>
              <w:rPr>
                <w:rFonts w:ascii="宋体" w:hAnsi="宋体"/>
                <w:lang w:val="en-US"/>
              </w:rPr>
            </w:pPr>
            <w:bookmarkStart w:id="24" w:name="外表面积"/>
            <w:r>
              <w:t>2739.39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北向角度</w:t>
            </w:r>
          </w:p>
        </w:tc>
        <w:tc>
          <w:tcPr>
            <w:tcW w:w="6231" w:type="dxa"/>
            <w:gridSpan w:val="2"/>
          </w:tcPr>
          <w:p>
            <w:pPr>
              <w:pStyle w:val="3"/>
              <w:ind w:firstLine="0" w:firstLineChars="0"/>
              <w:rPr>
                <w:rFonts w:ascii="宋体" w:hAnsi="宋体"/>
                <w:lang w:val="en-US"/>
              </w:rPr>
            </w:pPr>
            <w:bookmarkStart w:id="25" w:name="北向角度"/>
            <w:r>
              <w:t>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结构类型</w:t>
            </w:r>
          </w:p>
        </w:tc>
        <w:tc>
          <w:tcPr>
            <w:tcW w:w="6231" w:type="dxa"/>
            <w:gridSpan w:val="2"/>
          </w:tcPr>
          <w:p>
            <w:pPr>
              <w:pStyle w:val="3"/>
              <w:ind w:firstLine="0" w:firstLineChars="0"/>
              <w:rPr>
                <w:rFonts w:ascii="宋体" w:hAnsi="宋体"/>
                <w:lang w:val="en-US"/>
              </w:rPr>
            </w:pPr>
            <w:bookmarkStart w:id="26" w:name="结构类型"/>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外墙太阳辐射吸收系数</w:t>
            </w:r>
          </w:p>
        </w:tc>
        <w:tc>
          <w:tcPr>
            <w:tcW w:w="6231" w:type="dxa"/>
            <w:gridSpan w:val="2"/>
          </w:tcPr>
          <w:p>
            <w:pPr>
              <w:pStyle w:val="3"/>
              <w:ind w:firstLine="0" w:firstLineChars="0"/>
              <w:rPr>
                <w:rFonts w:ascii="宋体" w:hAnsi="宋体"/>
                <w:lang w:val="en-US"/>
              </w:rPr>
            </w:pPr>
            <w:bookmarkStart w:id="27" w:name="外墙ρ"/>
            <w:r>
              <w:rPr>
                <w:rFonts w:hint="eastAsia"/>
              </w:rPr>
              <w:t>0.75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屋顶太阳辐射吸收系数</w:t>
            </w:r>
          </w:p>
        </w:tc>
        <w:tc>
          <w:tcPr>
            <w:tcW w:w="6231" w:type="dxa"/>
            <w:gridSpan w:val="2"/>
          </w:tcPr>
          <w:p>
            <w:pPr>
              <w:pStyle w:val="3"/>
              <w:ind w:firstLine="0" w:firstLineChars="0"/>
              <w:rPr>
                <w:rFonts w:ascii="宋体" w:hAnsi="宋体"/>
                <w:lang w:val="en-US"/>
              </w:rPr>
            </w:pPr>
            <w:bookmarkStart w:id="28" w:name="屋顶ρ"/>
            <w:r>
              <w:rPr>
                <w:rFonts w:hint="eastAsia"/>
              </w:rPr>
              <w:t>0.75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pPr>
            <w:r>
              <w:rPr>
                <w:rFonts w:hint="eastAsia"/>
              </w:rPr>
              <w:t>控温期</w:t>
            </w:r>
          </w:p>
        </w:tc>
        <w:tc>
          <w:tcPr>
            <w:tcW w:w="6231" w:type="dxa"/>
            <w:gridSpan w:val="2"/>
          </w:tcPr>
          <w:p>
            <w:pPr>
              <w:pStyle w:val="3"/>
              <w:ind w:firstLine="0" w:firstLineChars="0"/>
            </w:pPr>
            <w:bookmarkStart w:id="29" w:name="控温期"/>
            <w:r>
              <w:t>供冷期:6.14-10.31,供暖期:11.30-2.28</w:t>
            </w:r>
          </w:p>
        </w:tc>
      </w:tr>
    </w:tbl>
    <w:p>
      <w:pPr>
        <w:pStyle w:val="3"/>
        <w:ind w:firstLine="0" w:firstLineChars="0"/>
        <w:rPr>
          <w:lang w:val="en-US"/>
        </w:rPr>
      </w:pPr>
      <w:bookmarkStart w:id="30" w:name="TitleFormat"/>
    </w:p>
    <w:p>
      <w:pPr>
        <w:pStyle w:val="3"/>
        <w:ind w:firstLine="0" w:firstLineChars="0"/>
        <w:rPr>
          <w:lang w:val="en-US"/>
        </w:rPr>
      </w:pPr>
    </w:p>
    <w:p>
      <w:pPr>
        <w:pStyle w:val="2"/>
      </w:pPr>
      <w:bookmarkStart w:id="31" w:name="_Toc18007"/>
      <w:r>
        <w:rPr>
          <w:rFonts w:hint="eastAsia"/>
        </w:rPr>
        <w:t>计算依据</w:t>
      </w:r>
      <w:bookmarkEnd w:id="31"/>
    </w:p>
    <w:bookmarkEnd w:id="30"/>
    <w:p>
      <w:pPr>
        <w:widowControl w:val="0"/>
        <w:jc w:val="both"/>
        <w:rPr>
          <w:kern w:val="2"/>
          <w:szCs w:val="24"/>
          <w:lang w:val="en-US"/>
        </w:rPr>
      </w:pPr>
      <w:bookmarkStart w:id="32" w:name="计算依据"/>
      <w:bookmarkEnd w:id="32"/>
      <w:r>
        <w:rPr>
          <w:kern w:val="2"/>
          <w:szCs w:val="24"/>
          <w:lang w:val="en-US"/>
        </w:rPr>
        <w:t>1. 《绿色建筑评价标准》(GB/T50378-2019)</w:t>
      </w:r>
    </w:p>
    <w:p>
      <w:pPr>
        <w:widowControl w:val="0"/>
        <w:jc w:val="both"/>
        <w:rPr>
          <w:kern w:val="2"/>
          <w:szCs w:val="24"/>
          <w:lang w:val="en-US"/>
        </w:rPr>
      </w:pPr>
      <w:r>
        <w:rPr>
          <w:kern w:val="2"/>
          <w:szCs w:val="24"/>
          <w:lang w:val="en-US"/>
        </w:rPr>
        <w:t>2. 《民用建筑绿色性能计算标准》(JGJ/T 449-2018)</w:t>
      </w:r>
    </w:p>
    <w:p>
      <w:pPr>
        <w:widowControl w:val="0"/>
        <w:jc w:val="both"/>
        <w:rPr>
          <w:kern w:val="2"/>
          <w:szCs w:val="24"/>
          <w:lang w:val="en-US"/>
        </w:rPr>
      </w:pPr>
      <w:r>
        <w:rPr>
          <w:kern w:val="2"/>
          <w:szCs w:val="24"/>
          <w:lang w:val="en-US"/>
        </w:rPr>
        <w:t>3. 《夏热冬暖地区居住建筑节能设计标准》(JGJ75-2012)</w:t>
      </w:r>
    </w:p>
    <w:p>
      <w:pPr>
        <w:widowControl w:val="0"/>
        <w:jc w:val="both"/>
        <w:rPr>
          <w:kern w:val="2"/>
          <w:szCs w:val="24"/>
          <w:lang w:val="en-US"/>
        </w:rPr>
      </w:pPr>
      <w:r>
        <w:rPr>
          <w:kern w:val="2"/>
          <w:szCs w:val="24"/>
          <w:lang w:val="en-US"/>
        </w:rPr>
        <w:t>4. 《民用建筑热工设计规范》(GB50176)</w:t>
      </w:r>
    </w:p>
    <w:p>
      <w:pPr>
        <w:widowControl w:val="0"/>
        <w:jc w:val="both"/>
        <w:rPr>
          <w:kern w:val="2"/>
          <w:szCs w:val="24"/>
          <w:lang w:val="en-US"/>
        </w:rPr>
      </w:pPr>
    </w:p>
    <w:p>
      <w:pPr>
        <w:pStyle w:val="2"/>
      </w:pPr>
      <w:bookmarkStart w:id="33" w:name="_Toc13616"/>
      <w:bookmarkStart w:id="34" w:name="_Toc31956"/>
      <w:r>
        <w:rPr>
          <w:rFonts w:hint="eastAsia"/>
        </w:rPr>
        <w:t>计算要求</w:t>
      </w:r>
      <w:bookmarkEnd w:id="33"/>
      <w:bookmarkEnd w:id="34"/>
    </w:p>
    <w:p>
      <w:pPr>
        <w:pStyle w:val="4"/>
        <w:tabs>
          <w:tab w:val="clear" w:pos="578"/>
        </w:tabs>
        <w:rPr>
          <w:kern w:val="2"/>
          <w:sz w:val="21"/>
        </w:rPr>
      </w:pPr>
      <w:bookmarkStart w:id="35" w:name="_Toc22090"/>
      <w:bookmarkStart w:id="36" w:name="_Toc26412"/>
      <w:r>
        <w:rPr>
          <w:rFonts w:hint="eastAsia"/>
          <w:kern w:val="2"/>
          <w:sz w:val="21"/>
        </w:rPr>
        <w:t>计算目标</w:t>
      </w:r>
      <w:bookmarkEnd w:id="35"/>
      <w:bookmarkEnd w:id="36"/>
    </w:p>
    <w:p>
      <w:pPr>
        <w:ind w:firstLine="420" w:firstLineChars="200"/>
        <w:rPr>
          <w:kern w:val="2"/>
          <w:szCs w:val="24"/>
          <w:lang w:val="en-US"/>
        </w:rPr>
      </w:pPr>
      <w:r>
        <w:rPr>
          <w:rFonts w:hint="eastAsia"/>
          <w:szCs w:val="21"/>
          <w:lang w:val="en-US"/>
        </w:rPr>
        <w:t>依据《绿色建筑评价标准》(GB/T50378-201</w:t>
      </w:r>
      <w:r>
        <w:rPr>
          <w:szCs w:val="21"/>
          <w:lang w:val="en-US"/>
        </w:rPr>
        <w:t>9</w:t>
      </w:r>
      <w:r>
        <w:rPr>
          <w:rFonts w:hint="eastAsia"/>
          <w:szCs w:val="21"/>
          <w:lang w:val="en-US"/>
        </w:rPr>
        <w:t>)第7.2.4条相关内容，对于建筑围护结构节能率进行计算。</w:t>
      </w:r>
      <w:r>
        <w:rPr>
          <w:rFonts w:hint="eastAsia"/>
          <w:kern w:val="2"/>
          <w:szCs w:val="24"/>
          <w:lang w:val="en-US"/>
        </w:rPr>
        <w:t xml:space="preserve"> </w:t>
      </w:r>
    </w:p>
    <w:p>
      <w:pPr>
        <w:pStyle w:val="4"/>
        <w:tabs>
          <w:tab w:val="clear" w:pos="578"/>
        </w:tabs>
        <w:rPr>
          <w:kern w:val="2"/>
          <w:sz w:val="21"/>
        </w:rPr>
      </w:pPr>
      <w:bookmarkStart w:id="37" w:name="_Toc5419"/>
      <w:bookmarkStart w:id="38" w:name="_Toc28715"/>
      <w:r>
        <w:rPr>
          <w:rFonts w:hint="eastAsia"/>
          <w:kern w:val="2"/>
          <w:sz w:val="21"/>
        </w:rPr>
        <w:t>计算方法</w:t>
      </w:r>
      <w:bookmarkEnd w:id="37"/>
      <w:bookmarkEnd w:id="38"/>
    </w:p>
    <w:p>
      <w:pPr>
        <w:pStyle w:val="3"/>
        <w:ind w:firstLine="420"/>
        <w:rPr>
          <w:lang w:val="en-US"/>
        </w:rPr>
      </w:pPr>
      <w:r>
        <w:rPr>
          <w:rFonts w:hint="eastAsia"/>
          <w:lang w:val="en-US"/>
        </w:rPr>
        <w:t>建立参照建筑和设计建筑，两者建筑外形、内部功能分区、气象参数、室内供暖空调设计温度湿度均保持一致。参照建筑取国家或行业建筑节能设计标准规定的建筑围护结构的热工性能参数，设计建筑取实际设计的建筑围护结构的热工性能参数，各自进行全年的逐时动态能耗模拟。</w:t>
      </w:r>
    </w:p>
    <w:p>
      <w:pPr>
        <w:pStyle w:val="3"/>
        <w:ind w:firstLine="420"/>
        <w:rPr>
          <w:lang w:val="en-US"/>
        </w:rPr>
      </w:pPr>
      <w:r>
        <w:rPr>
          <w:rFonts w:hint="eastAsia"/>
          <w:lang w:val="en-US"/>
        </w:rPr>
        <w:t>即：围护结构节能率 ＝ （参照建筑全年围护结构耗冷耗热量 － 设计建筑全年围护结构耗冷耗热量）/参照建筑全年围护结构耗冷耗热量× 100%</w:t>
      </w:r>
      <w:bookmarkStart w:id="39" w:name="_Toc444763006"/>
    </w:p>
    <w:bookmarkEnd w:id="39"/>
    <w:p>
      <w:pPr>
        <w:pStyle w:val="2"/>
      </w:pPr>
      <w:bookmarkStart w:id="40" w:name="_Toc26825"/>
      <w:r>
        <w:rPr>
          <w:rFonts w:hint="eastAsia"/>
        </w:rPr>
        <w:t>气象数据</w:t>
      </w:r>
      <w:bookmarkEnd w:id="40"/>
    </w:p>
    <w:p>
      <w:pPr>
        <w:pStyle w:val="4"/>
      </w:pPr>
      <w:bookmarkStart w:id="41" w:name="_Toc16655"/>
      <w:r>
        <w:rPr>
          <w:rFonts w:hint="eastAsia"/>
        </w:rPr>
        <w:t>气象地点</w:t>
      </w:r>
      <w:bookmarkEnd w:id="41"/>
    </w:p>
    <w:p>
      <w:pPr>
        <w:pStyle w:val="3"/>
        <w:ind w:firstLine="420"/>
        <w:rPr>
          <w:lang w:val="en-US"/>
        </w:rPr>
      </w:pPr>
      <w:bookmarkStart w:id="42" w:name="气象数据来源"/>
      <w:r>
        <w:t>广东-广州, 《中国建筑热环境分析专用气象数据集》</w:t>
      </w:r>
      <w:bookmarkEnd w:id="42"/>
    </w:p>
    <w:p>
      <w:pPr>
        <w:pStyle w:val="4"/>
      </w:pPr>
      <w:bookmarkStart w:id="43" w:name="_Toc15115"/>
      <w:r>
        <w:rPr>
          <w:rFonts w:hint="eastAsia"/>
        </w:rPr>
        <w:t>逐日干球温度表</w:t>
      </w:r>
      <w:bookmarkEnd w:id="43"/>
    </w:p>
    <w:p>
      <w:pPr>
        <w:pStyle w:val="3"/>
        <w:ind w:firstLine="0" w:firstLineChars="0"/>
        <w:rPr>
          <w:lang w:val="en-US"/>
        </w:rPr>
      </w:pPr>
      <w:bookmarkStart w:id="44" w:name="日均干球温度变化表"/>
      <w:bookmarkEnd w:id="44"/>
    </w:p>
    <w:p>
      <w:pPr>
        <w:pStyle w:val="4"/>
      </w:pPr>
      <w:bookmarkStart w:id="45" w:name="_Toc10525"/>
      <w:r>
        <w:rPr>
          <w:rFonts w:hint="eastAsia"/>
        </w:rPr>
        <w:t>逐月辐照量表</w:t>
      </w:r>
      <w:bookmarkEnd w:id="45"/>
    </w:p>
    <w:p>
      <w:pPr>
        <w:pStyle w:val="3"/>
        <w:ind w:firstLine="0" w:firstLineChars="0"/>
        <w:rPr>
          <w:lang w:val="en-US"/>
        </w:rPr>
      </w:pPr>
      <w:bookmarkStart w:id="46" w:name="逐月辐照量图表"/>
      <w:bookmarkEnd w:id="46"/>
    </w:p>
    <w:p>
      <w:pPr>
        <w:pStyle w:val="4"/>
      </w:pPr>
      <w:bookmarkStart w:id="47" w:name="_Toc23943"/>
      <w:r>
        <w:rPr>
          <w:rFonts w:hint="eastAsia"/>
        </w:rPr>
        <w:t>峰值工况</w:t>
      </w:r>
      <w:bookmarkEnd w:id="47"/>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975"/>
        <w:gridCol w:w="1556"/>
        <w:gridCol w:w="1556"/>
        <w:gridCol w:w="1556"/>
        <w:gridCol w:w="155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pPr>
              <w:jc w:val="center"/>
            </w:pPr>
            <w:r>
              <w:t>气象数据</w:t>
            </w:r>
          </w:p>
        </w:tc>
        <w:tc>
          <w:tcPr>
            <w:shd w:val="clear" w:color="auto" w:fill="E6E6E6"/>
            <w:vAlign w:val="center"/>
          </w:tcPr>
          <w:p>
            <w:pPr>
              <w:jc w:val="center"/>
            </w:pPr>
            <w:r>
              <w:t>时刻</w:t>
            </w:r>
          </w:p>
        </w:tc>
        <w:tc>
          <w:tcPr>
            <w:shd w:val="clear" w:color="auto" w:fill="E6E6E6"/>
            <w:vAlign w:val="center"/>
          </w:tcPr>
          <w:p>
            <w:pPr>
              <w:jc w:val="center"/>
            </w:pPr>
            <w:r>
              <w:t>干球温度(℃)</w:t>
            </w:r>
          </w:p>
        </w:tc>
        <w:tc>
          <w:tcPr>
            <w:shd w:val="clear" w:color="auto" w:fill="E6E6E6"/>
            <w:vAlign w:val="center"/>
          </w:tcPr>
          <w:p>
            <w:pPr>
              <w:jc w:val="center"/>
            </w:pPr>
            <w:r>
              <w:t>湿球温度(℃)</w:t>
            </w:r>
          </w:p>
        </w:tc>
        <w:tc>
          <w:tcPr>
            <w:shd w:val="clear" w:color="auto" w:fill="E6E6E6"/>
            <w:vAlign w:val="center"/>
          </w:tcPr>
          <w:p>
            <w:pPr>
              <w:jc w:val="center"/>
            </w:pPr>
            <w:r>
              <w:t>含湿量(g/kg)</w:t>
            </w:r>
          </w:p>
        </w:tc>
        <w:tc>
          <w:tcPr>
            <w:shd w:val="clear" w:color="auto" w:fill="E6E6E6"/>
            <w:vAlign w:val="center"/>
          </w:tcPr>
          <w:p>
            <w:pPr>
              <w:jc w:val="center"/>
            </w:pPr>
            <w:r>
              <w:t>焓值(kj/kg)</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最热</w:t>
            </w:r>
          </w:p>
        </w:tc>
        <w:tc>
          <w:tcPr>
            <w:vAlign w:val="center"/>
          </w:tcPr>
          <w:p>
            <w:r>
              <w:t>08月30日14时</w:t>
            </w:r>
          </w:p>
        </w:tc>
        <w:tc>
          <w:tcPr>
            <w:vAlign w:val="center"/>
          </w:tcPr>
          <w:p>
            <w:r>
              <w:t>36.7</w:t>
            </w:r>
          </w:p>
        </w:tc>
        <w:tc>
          <w:tcPr>
            <w:vAlign w:val="center"/>
          </w:tcPr>
          <w:p>
            <w:r>
              <w:t>28.3</w:t>
            </w:r>
          </w:p>
        </w:tc>
        <w:tc>
          <w:tcPr>
            <w:vAlign w:val="center"/>
          </w:tcPr>
          <w:p>
            <w:r>
              <w:t>21.5</w:t>
            </w:r>
          </w:p>
        </w:tc>
        <w:tc>
          <w:tcPr>
            <w:vAlign w:val="center"/>
          </w:tcPr>
          <w:p>
            <w:r>
              <w:t>92.1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最冷</w:t>
            </w:r>
          </w:p>
        </w:tc>
        <w:tc>
          <w:tcPr>
            <w:vAlign w:val="center"/>
          </w:tcPr>
          <w:p>
            <w:r>
              <w:t>02月01日03时</w:t>
            </w:r>
          </w:p>
        </w:tc>
        <w:tc>
          <w:tcPr>
            <w:vAlign w:val="center"/>
          </w:tcPr>
          <w:p>
            <w:r>
              <w:t>4.4</w:t>
            </w:r>
          </w:p>
        </w:tc>
        <w:tc>
          <w:tcPr>
            <w:vAlign w:val="center"/>
          </w:tcPr>
          <w:p>
            <w:r>
              <w:t>4.4</w:t>
            </w:r>
          </w:p>
        </w:tc>
        <w:tc>
          <w:tcPr>
            <w:vAlign w:val="center"/>
          </w:tcPr>
          <w:p>
            <w:r>
              <w:t>5.0</w:t>
            </w:r>
          </w:p>
        </w:tc>
        <w:tc>
          <w:tcPr>
            <w:vAlign w:val="center"/>
          </w:tcPr>
          <w:p>
            <w:r>
              <w:t>17.0</w:t>
            </w:r>
          </w:p>
        </w:tc>
      </w:tr>
    </w:tbl>
    <w:p>
      <w:pPr>
        <w:pStyle w:val="2"/>
        <w:widowControl w:val="0"/>
        <w:jc w:val="both"/>
      </w:pPr>
      <w:bookmarkStart w:id="48" w:name="气象峰值工况"/>
      <w:bookmarkEnd w:id="48"/>
      <w:bookmarkStart w:id="49" w:name="_Toc19541"/>
      <w:r>
        <w:t>围护结构</w:t>
      </w:r>
      <w:bookmarkEnd w:id="49"/>
    </w:p>
    <w:p>
      <w:pPr>
        <w:pStyle w:val="4"/>
        <w:widowControl w:val="0"/>
        <w:jc w:val="both"/>
      </w:pPr>
      <w:bookmarkStart w:id="50" w:name="_Toc1015"/>
      <w:r>
        <w:t>工程材料</w:t>
      </w:r>
      <w:bookmarkEnd w:id="50"/>
    </w:p>
    <w:tbl>
      <w:tblPr>
        <w:tblStyle w:val="18"/>
        <w:tblW w:w="983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密度ρ</w:t>
            </w:r>
          </w:p>
        </w:tc>
        <w:tc>
          <w:tcPr>
            <w:shd w:val="clear" w:color="auto" w:fill="E6E6E6"/>
            <w:vAlign w:val="center"/>
          </w:tcPr>
          <w:p>
            <w:pPr>
              <w:jc w:val="center"/>
            </w:pPr>
            <w:r>
              <w:t>比热容Cp</w:t>
            </w:r>
          </w:p>
        </w:tc>
        <w:tc>
          <w:tcPr>
            <w:shd w:val="clear" w:color="auto" w:fill="E6E6E6"/>
            <w:vAlign w:val="center"/>
          </w:tcPr>
          <w:p>
            <w:pPr>
              <w:jc w:val="center"/>
            </w:pPr>
            <w:r>
              <w:t>蒸汽渗透系数u</w:t>
            </w:r>
          </w:p>
        </w:tc>
        <w:tc>
          <w:tcPr>
            <w:vMerge w:val="restart"/>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kg/m</w:t>
            </w:r>
            <w:r>
              <w:rPr>
                <w:vertAlign w:val="superscript"/>
              </w:rPr>
              <w:t>3</w:t>
            </w:r>
          </w:p>
        </w:tc>
        <w:tc>
          <w:tcPr>
            <w:shd w:val="clear" w:color="auto" w:fill="E6E6E6"/>
            <w:vAlign w:val="center"/>
          </w:tcPr>
          <w:p>
            <w:pPr>
              <w:jc w:val="center"/>
            </w:pPr>
            <w:r>
              <w:t>J/(kg.K)</w:t>
            </w:r>
          </w:p>
        </w:tc>
        <w:tc>
          <w:tcPr>
            <w:shd w:val="clear" w:color="auto" w:fill="E6E6E6"/>
            <w:vAlign w:val="center"/>
          </w:tcPr>
          <w:p>
            <w:pPr>
              <w:jc w:val="center"/>
            </w:pPr>
            <w:r>
              <w:t>g/(m.h.kPa)</w:t>
            </w:r>
          </w:p>
        </w:tc>
        <w:tc>
          <w:tcPr>
            <w:vMerge w:val="continue"/>
            <w:shd w:val="clear" w:color="auto" w:fill="E6E6E6"/>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水泥砂浆</w:t>
            </w:r>
          </w:p>
        </w:tc>
        <w:tc>
          <w:tcPr>
            <w:vAlign w:val="center"/>
          </w:tcPr>
          <w:p>
            <w:r>
              <w:t>0.930</w:t>
            </w:r>
          </w:p>
        </w:tc>
        <w:tc>
          <w:tcPr>
            <w:vAlign w:val="center"/>
          </w:tcPr>
          <w:p>
            <w:r>
              <w:t>11.370</w:t>
            </w:r>
          </w:p>
        </w:tc>
        <w:tc>
          <w:tcPr>
            <w:vAlign w:val="center"/>
          </w:tcPr>
          <w:p>
            <w:r>
              <w:t>1800.0</w:t>
            </w:r>
          </w:p>
        </w:tc>
        <w:tc>
          <w:tcPr>
            <w:vAlign w:val="center"/>
          </w:tcPr>
          <w:p>
            <w:r>
              <w:t>1050.0</w:t>
            </w:r>
          </w:p>
        </w:tc>
        <w:tc>
          <w:tcPr>
            <w:vAlign w:val="center"/>
          </w:tcPr>
          <w:p>
            <w:r>
              <w:t>0.0210</w:t>
            </w:r>
          </w:p>
        </w:tc>
        <w:tc>
          <w:tcPr>
            <w:vAlign w:val="center"/>
          </w:tcPr>
          <w:p>
            <w:r>
              <w:rPr>
                <w:sz w:val="18"/>
                <w:szCs w:val="18"/>
              </w:rPr>
              <w:t>来源：《民用建筑热工设计规范（GB50176-93）》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石灰砂浆</w:t>
            </w:r>
          </w:p>
        </w:tc>
        <w:tc>
          <w:tcPr>
            <w:vAlign w:val="center"/>
          </w:tcPr>
          <w:p>
            <w:r>
              <w:t>0.810</w:t>
            </w:r>
          </w:p>
        </w:tc>
        <w:tc>
          <w:tcPr>
            <w:vAlign w:val="center"/>
          </w:tcPr>
          <w:p>
            <w:r>
              <w:t>10.070</w:t>
            </w:r>
          </w:p>
        </w:tc>
        <w:tc>
          <w:tcPr>
            <w:vAlign w:val="center"/>
          </w:tcPr>
          <w:p>
            <w:r>
              <w:t>1600.0</w:t>
            </w:r>
          </w:p>
        </w:tc>
        <w:tc>
          <w:tcPr>
            <w:vAlign w:val="center"/>
          </w:tcPr>
          <w:p>
            <w:r>
              <w:t>1050.0</w:t>
            </w:r>
          </w:p>
        </w:tc>
        <w:tc>
          <w:tcPr>
            <w:vAlign w:val="center"/>
          </w:tcPr>
          <w:p>
            <w:r>
              <w:t>0.0443</w:t>
            </w:r>
          </w:p>
        </w:tc>
        <w:tc>
          <w:tcPr>
            <w:vAlign w:val="center"/>
          </w:tcPr>
          <w:p>
            <w:r>
              <w:rPr>
                <w:sz w:val="18"/>
                <w:szCs w:val="18"/>
              </w:rPr>
              <w:t>来源：《民用建筑热工设计规范（GB50176-93）》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钢筋混凝土</w:t>
            </w:r>
          </w:p>
        </w:tc>
        <w:tc>
          <w:tcPr>
            <w:vAlign w:val="center"/>
          </w:tcPr>
          <w:p>
            <w:r>
              <w:t>1.740</w:t>
            </w:r>
          </w:p>
        </w:tc>
        <w:tc>
          <w:tcPr>
            <w:vAlign w:val="center"/>
          </w:tcPr>
          <w:p>
            <w:r>
              <w:t>17.200</w:t>
            </w:r>
          </w:p>
        </w:tc>
        <w:tc>
          <w:tcPr>
            <w:vAlign w:val="center"/>
          </w:tcPr>
          <w:p>
            <w:r>
              <w:t>2500.0</w:t>
            </w:r>
          </w:p>
        </w:tc>
        <w:tc>
          <w:tcPr>
            <w:vAlign w:val="center"/>
          </w:tcPr>
          <w:p>
            <w:r>
              <w:t>920.0</w:t>
            </w:r>
          </w:p>
        </w:tc>
        <w:tc>
          <w:tcPr>
            <w:vAlign w:val="center"/>
          </w:tcPr>
          <w:p>
            <w:r>
              <w:t>0.0158</w:t>
            </w:r>
          </w:p>
        </w:tc>
        <w:tc>
          <w:tcPr>
            <w:vAlign w:val="center"/>
          </w:tcPr>
          <w:p>
            <w:r>
              <w:rPr>
                <w:sz w:val="18"/>
                <w:szCs w:val="18"/>
              </w:rPr>
              <w:t>来源：《民用建筑热工设计规范（GB50176-93）》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混凝土多孔砖(190六孔砖）</w:t>
            </w:r>
          </w:p>
        </w:tc>
        <w:tc>
          <w:tcPr>
            <w:vAlign w:val="center"/>
          </w:tcPr>
          <w:p>
            <w:r>
              <w:t>0.750</w:t>
            </w:r>
          </w:p>
        </w:tc>
        <w:tc>
          <w:tcPr>
            <w:vAlign w:val="center"/>
          </w:tcPr>
          <w:p>
            <w:r>
              <w:t>7.490</w:t>
            </w:r>
          </w:p>
        </w:tc>
        <w:tc>
          <w:tcPr>
            <w:vAlign w:val="center"/>
          </w:tcPr>
          <w:p>
            <w:r>
              <w:t>1450.0</w:t>
            </w:r>
          </w:p>
        </w:tc>
        <w:tc>
          <w:tcPr>
            <w:vAlign w:val="center"/>
          </w:tcPr>
          <w:p>
            <w:r>
              <w:t>709.4</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水泥砂浆（1）</w:t>
            </w:r>
          </w:p>
        </w:tc>
        <w:tc>
          <w:tcPr>
            <w:vAlign w:val="center"/>
          </w:tcPr>
          <w:p>
            <w:r>
              <w:t>0.930</w:t>
            </w:r>
          </w:p>
        </w:tc>
        <w:tc>
          <w:tcPr>
            <w:vAlign w:val="center"/>
          </w:tcPr>
          <w:p>
            <w:r>
              <w:t>11.306</w:t>
            </w:r>
          </w:p>
        </w:tc>
        <w:tc>
          <w:tcPr>
            <w:vAlign w:val="center"/>
          </w:tcPr>
          <w:p>
            <w:r>
              <w:t>1800.0</w:t>
            </w:r>
          </w:p>
        </w:tc>
        <w:tc>
          <w:tcPr>
            <w:vAlign w:val="center"/>
          </w:tcPr>
          <w:p>
            <w:r>
              <w:t>1050.0</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硅酸铝保温涂层</w:t>
            </w:r>
          </w:p>
        </w:tc>
        <w:tc>
          <w:tcPr>
            <w:vAlign w:val="center"/>
          </w:tcPr>
          <w:p>
            <w:r>
              <w:t>0.021</w:t>
            </w:r>
          </w:p>
        </w:tc>
        <w:tc>
          <w:tcPr>
            <w:vAlign w:val="center"/>
          </w:tcPr>
          <w:p>
            <w:r>
              <w:t>0.562</w:t>
            </w:r>
          </w:p>
        </w:tc>
        <w:tc>
          <w:tcPr>
            <w:vAlign w:val="center"/>
          </w:tcPr>
          <w:p>
            <w:r>
              <w:t>230.0</w:t>
            </w:r>
          </w:p>
        </w:tc>
        <w:tc>
          <w:tcPr>
            <w:vAlign w:val="center"/>
          </w:tcPr>
          <w:p>
            <w:r>
              <w:t>900.0</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灰砂砖砌体</w:t>
            </w:r>
          </w:p>
        </w:tc>
        <w:tc>
          <w:tcPr>
            <w:vAlign w:val="center"/>
          </w:tcPr>
          <w:p>
            <w:r>
              <w:t>1.100</w:t>
            </w:r>
          </w:p>
        </w:tc>
        <w:tc>
          <w:tcPr>
            <w:vAlign w:val="center"/>
          </w:tcPr>
          <w:p>
            <w:r>
              <w:t>12.633</w:t>
            </w:r>
          </w:p>
        </w:tc>
        <w:tc>
          <w:tcPr>
            <w:vAlign w:val="center"/>
          </w:tcPr>
          <w:p>
            <w:r>
              <w:t>1900.0</w:t>
            </w:r>
          </w:p>
        </w:tc>
        <w:tc>
          <w:tcPr>
            <w:vAlign w:val="center"/>
          </w:tcPr>
          <w:p>
            <w:r>
              <w:t>1050.0</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石灰水泥砂浆（混合砂浆）</w:t>
            </w:r>
          </w:p>
        </w:tc>
        <w:tc>
          <w:tcPr>
            <w:vAlign w:val="center"/>
          </w:tcPr>
          <w:p>
            <w:r>
              <w:t>0.870</w:t>
            </w:r>
          </w:p>
        </w:tc>
        <w:tc>
          <w:tcPr>
            <w:vAlign w:val="center"/>
          </w:tcPr>
          <w:p>
            <w:r>
              <w:t>10.627</w:t>
            </w:r>
          </w:p>
        </w:tc>
        <w:tc>
          <w:tcPr>
            <w:vAlign w:val="center"/>
          </w:tcPr>
          <w:p>
            <w:r>
              <w:t>1700.0</w:t>
            </w:r>
          </w:p>
        </w:tc>
        <w:tc>
          <w:tcPr>
            <w:vAlign w:val="center"/>
          </w:tcPr>
          <w:p>
            <w:r>
              <w:t>1050.0</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钢筋混凝土（1）</w:t>
            </w:r>
          </w:p>
        </w:tc>
        <w:tc>
          <w:tcPr>
            <w:vAlign w:val="center"/>
          </w:tcPr>
          <w:p>
            <w:r>
              <w:t>1.740</w:t>
            </w:r>
          </w:p>
        </w:tc>
        <w:tc>
          <w:tcPr>
            <w:vAlign w:val="center"/>
          </w:tcPr>
          <w:p>
            <w:r>
              <w:t>17.060</w:t>
            </w:r>
          </w:p>
        </w:tc>
        <w:tc>
          <w:tcPr>
            <w:vAlign w:val="center"/>
          </w:tcPr>
          <w:p>
            <w:r>
              <w:t>2500.0</w:t>
            </w:r>
          </w:p>
        </w:tc>
        <w:tc>
          <w:tcPr>
            <w:vAlign w:val="center"/>
          </w:tcPr>
          <w:p>
            <w:r>
              <w:t>920.0</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粘土陶粒混凝土(ρ=1200)</w:t>
            </w:r>
          </w:p>
        </w:tc>
        <w:tc>
          <w:tcPr>
            <w:vAlign w:val="center"/>
          </w:tcPr>
          <w:p>
            <w:r>
              <w:t>0.530</w:t>
            </w:r>
          </w:p>
        </w:tc>
        <w:tc>
          <w:tcPr>
            <w:vAlign w:val="center"/>
          </w:tcPr>
          <w:p>
            <w:r>
              <w:t>6.969</w:t>
            </w:r>
          </w:p>
        </w:tc>
        <w:tc>
          <w:tcPr>
            <w:vAlign w:val="center"/>
          </w:tcPr>
          <w:p>
            <w:r>
              <w:t>1200.0</w:t>
            </w:r>
          </w:p>
        </w:tc>
        <w:tc>
          <w:tcPr>
            <w:vAlign w:val="center"/>
          </w:tcPr>
          <w:p>
            <w:r>
              <w:t>1050.0</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聚苯乙烯泡沫塑料</w:t>
            </w:r>
          </w:p>
        </w:tc>
        <w:tc>
          <w:tcPr>
            <w:vAlign w:val="center"/>
          </w:tcPr>
          <w:p>
            <w:r>
              <w:t>0.042</w:t>
            </w:r>
          </w:p>
        </w:tc>
        <w:tc>
          <w:tcPr>
            <w:vAlign w:val="center"/>
          </w:tcPr>
          <w:p>
            <w:r>
              <w:t>0.356</w:t>
            </w:r>
          </w:p>
        </w:tc>
        <w:tc>
          <w:tcPr>
            <w:vAlign w:val="center"/>
          </w:tcPr>
          <w:p>
            <w:r>
              <w:t>30.0</w:t>
            </w:r>
          </w:p>
        </w:tc>
        <w:tc>
          <w:tcPr>
            <w:vAlign w:val="center"/>
          </w:tcPr>
          <w:p>
            <w:r>
              <w:t>1380.0</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粉刷石膏抹灰压入网格布</w:t>
            </w:r>
          </w:p>
        </w:tc>
        <w:tc>
          <w:tcPr>
            <w:vAlign w:val="center"/>
          </w:tcPr>
          <w:p>
            <w:r>
              <w:t>0.230</w:t>
            </w:r>
          </w:p>
        </w:tc>
        <w:tc>
          <w:tcPr>
            <w:vAlign w:val="center"/>
          </w:tcPr>
          <w:p>
            <w:r>
              <w:t>3.748</w:t>
            </w:r>
          </w:p>
        </w:tc>
        <w:tc>
          <w:tcPr>
            <w:vAlign w:val="center"/>
          </w:tcPr>
          <w:p>
            <w:r>
              <w:t>800.0</w:t>
            </w:r>
          </w:p>
        </w:tc>
        <w:tc>
          <w:tcPr>
            <w:vAlign w:val="center"/>
          </w:tcPr>
          <w:p>
            <w:r>
              <w:t>1050.0</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挤塑聚苯乙烯泡沫板</w:t>
            </w:r>
          </w:p>
        </w:tc>
        <w:tc>
          <w:tcPr>
            <w:vAlign w:val="center"/>
          </w:tcPr>
          <w:p>
            <w:r>
              <w:t>0.037</w:t>
            </w:r>
          </w:p>
        </w:tc>
        <w:tc>
          <w:tcPr>
            <w:vAlign w:val="center"/>
          </w:tcPr>
          <w:p>
            <w:r>
              <w:t>0.334</w:t>
            </w:r>
          </w:p>
        </w:tc>
        <w:tc>
          <w:tcPr>
            <w:vAlign w:val="center"/>
          </w:tcPr>
          <w:p>
            <w:r>
              <w:t>30.0</w:t>
            </w:r>
          </w:p>
        </w:tc>
        <w:tc>
          <w:tcPr>
            <w:vAlign w:val="center"/>
          </w:tcPr>
          <w:p>
            <w:r>
              <w:t>1380.0</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加气混凝土、泡沫混凝土(ρ=700)（1）</w:t>
            </w:r>
          </w:p>
        </w:tc>
        <w:tc>
          <w:tcPr>
            <w:vAlign w:val="center"/>
          </w:tcPr>
          <w:p>
            <w:r>
              <w:t>0.220</w:t>
            </w:r>
          </w:p>
        </w:tc>
        <w:tc>
          <w:tcPr>
            <w:vAlign w:val="center"/>
          </w:tcPr>
          <w:p>
            <w:r>
              <w:t>3.429</w:t>
            </w:r>
          </w:p>
        </w:tc>
        <w:tc>
          <w:tcPr>
            <w:vAlign w:val="center"/>
          </w:tcPr>
          <w:p>
            <w:r>
              <w:t>700.0</w:t>
            </w:r>
          </w:p>
        </w:tc>
        <w:tc>
          <w:tcPr>
            <w:vAlign w:val="center"/>
          </w:tcPr>
          <w:p>
            <w:r>
              <w:t>1050.0</w:t>
            </w:r>
          </w:p>
        </w:tc>
        <w:tc>
          <w:tcPr>
            <w:vAlign w:val="center"/>
          </w:tcPr>
          <w:p>
            <w:r>
              <w:t>0.0000</w:t>
            </w:r>
          </w:p>
        </w:tc>
        <w:tc>
          <w:tcPr>
            <w:vAlign w:val="center"/>
          </w:tcPr>
          <w:p>
            <w:pPr>
              <w:rPr>
                <w:sz w:val="18"/>
                <w:szCs w:val="18"/>
              </w:rPr>
            </w:pPr>
          </w:p>
        </w:tc>
      </w:tr>
    </w:tbl>
    <w:p>
      <w:pPr>
        <w:pStyle w:val="4"/>
        <w:widowControl w:val="0"/>
        <w:jc w:val="both"/>
      </w:pPr>
      <w:bookmarkStart w:id="51" w:name="_Toc6241"/>
      <w:r>
        <w:t>窗墙面积比</w:t>
      </w:r>
      <w:bookmarkEnd w:id="51"/>
    </w:p>
    <w:p>
      <w:pPr>
        <w:pStyle w:val="5"/>
        <w:widowControl w:val="0"/>
        <w:jc w:val="both"/>
      </w:pPr>
      <w:bookmarkStart w:id="52" w:name="_Toc4837"/>
      <w:r>
        <w:t>窗墙面积比</w:t>
      </w:r>
      <w:bookmarkEnd w:id="52"/>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201"/>
        <w:gridCol w:w="2377"/>
        <w:gridCol w:w="2377"/>
        <w:gridCol w:w="237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朝向</w:t>
            </w:r>
          </w:p>
        </w:tc>
        <w:tc>
          <w:tcPr>
            <w:shd w:val="clear" w:color="auto" w:fill="E6E6E6"/>
            <w:vAlign w:val="center"/>
          </w:tcPr>
          <w:p>
            <w:pPr>
              <w:jc w:val="center"/>
            </w:pPr>
            <w:r>
              <w:t>窗面积(㎡)</w:t>
            </w:r>
          </w:p>
        </w:tc>
        <w:tc>
          <w:tcPr>
            <w:shd w:val="clear" w:color="auto" w:fill="E6E6E6"/>
            <w:vAlign w:val="center"/>
          </w:tcPr>
          <w:p>
            <w:pPr>
              <w:jc w:val="center"/>
            </w:pPr>
            <w:r>
              <w:t>墙面积(㎡)</w:t>
            </w:r>
          </w:p>
        </w:tc>
        <w:tc>
          <w:tcPr>
            <w:shd w:val="clear" w:color="auto" w:fill="E6E6E6"/>
            <w:vAlign w:val="center"/>
          </w:tcPr>
          <w:p>
            <w:pPr>
              <w:jc w:val="center"/>
            </w:pPr>
            <w:r>
              <w:t>窗墙比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南向</w:t>
            </w:r>
          </w:p>
        </w:tc>
        <w:tc>
          <w:tcPr>
            <w:vAlign w:val="center"/>
          </w:tcPr>
          <w:p>
            <w:r>
              <w:t>64.80</w:t>
            </w:r>
          </w:p>
        </w:tc>
        <w:tc>
          <w:tcPr>
            <w:vAlign w:val="center"/>
          </w:tcPr>
          <w:p>
            <w:r>
              <w:t>376.92</w:t>
            </w:r>
          </w:p>
        </w:tc>
        <w:tc>
          <w:tcPr>
            <w:vAlign w:val="center"/>
          </w:tcPr>
          <w:p>
            <w:r>
              <w:t>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北向</w:t>
            </w:r>
          </w:p>
        </w:tc>
        <w:tc>
          <w:tcPr>
            <w:vAlign w:val="center"/>
          </w:tcPr>
          <w:p>
            <w:r>
              <w:t>72.90</w:t>
            </w:r>
          </w:p>
        </w:tc>
        <w:tc>
          <w:tcPr>
            <w:vAlign w:val="center"/>
          </w:tcPr>
          <w:p>
            <w:r>
              <w:t>466.78</w:t>
            </w:r>
          </w:p>
        </w:tc>
        <w:tc>
          <w:tcPr>
            <w:vAlign w:val="center"/>
          </w:tcPr>
          <w:p>
            <w:r>
              <w:t>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东向</w:t>
            </w:r>
          </w:p>
        </w:tc>
        <w:tc>
          <w:tcPr>
            <w:vAlign w:val="center"/>
          </w:tcPr>
          <w:p>
            <w:r>
              <w:t>69.69</w:t>
            </w:r>
          </w:p>
        </w:tc>
        <w:tc>
          <w:tcPr>
            <w:vAlign w:val="center"/>
          </w:tcPr>
          <w:p>
            <w:r>
              <w:t>521.10</w:t>
            </w:r>
          </w:p>
        </w:tc>
        <w:tc>
          <w:tcPr>
            <w:vAlign w:val="center"/>
          </w:tcPr>
          <w:p>
            <w:r>
              <w:t>0.13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西向</w:t>
            </w:r>
          </w:p>
        </w:tc>
        <w:tc>
          <w:tcPr>
            <w:vAlign w:val="center"/>
          </w:tcPr>
          <w:p>
            <w:r>
              <w:t>72.91</w:t>
            </w:r>
          </w:p>
        </w:tc>
        <w:tc>
          <w:tcPr>
            <w:vAlign w:val="center"/>
          </w:tcPr>
          <w:p>
            <w:r>
              <w:t>521.10</w:t>
            </w:r>
          </w:p>
        </w:tc>
        <w:tc>
          <w:tcPr>
            <w:vAlign w:val="center"/>
          </w:tcPr>
          <w:p>
            <w:r>
              <w:t>0.14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w:t>
            </w:r>
          </w:p>
        </w:tc>
        <w:tc>
          <w:tcPr>
            <w:vAlign w:val="center"/>
          </w:tcPr>
          <w:p>
            <w:r>
              <w:t>280.30</w:t>
            </w:r>
          </w:p>
        </w:tc>
        <w:tc>
          <w:tcPr>
            <w:vAlign w:val="center"/>
          </w:tcPr>
          <w:p>
            <w:r>
              <w:t>1885.90</w:t>
            </w:r>
          </w:p>
        </w:tc>
        <w:tc>
          <w:tcPr>
            <w:vAlign w:val="center"/>
          </w:tcPr>
          <w:p>
            <w:r>
              <w:t>0.15</w:t>
            </w:r>
          </w:p>
        </w:tc>
      </w:tr>
    </w:tbl>
    <w:p>
      <w:pPr>
        <w:pStyle w:val="4"/>
        <w:widowControl w:val="0"/>
        <w:jc w:val="both"/>
      </w:pPr>
      <w:bookmarkStart w:id="53" w:name="_Toc32510"/>
      <w:r>
        <w:t>窗地面积比</w:t>
      </w:r>
      <w:bookmarkEnd w:id="53"/>
    </w:p>
    <w:p>
      <w:pPr>
        <w:widowControl w:val="0"/>
        <w:jc w:val="both"/>
      </w:pPr>
    </w:p>
    <w:p>
      <w:pPr>
        <w:pStyle w:val="4"/>
        <w:widowControl w:val="0"/>
        <w:jc w:val="both"/>
      </w:pPr>
      <w:bookmarkStart w:id="54" w:name="_Toc24310"/>
      <w:r>
        <w:t>可见光透射比</w:t>
      </w:r>
      <w:bookmarkEnd w:id="54"/>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263"/>
        <w:gridCol w:w="962"/>
        <w:gridCol w:w="2088"/>
        <w:gridCol w:w="2009"/>
        <w:gridCol w:w="200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房间编号</w:t>
            </w:r>
          </w:p>
        </w:tc>
        <w:tc>
          <w:tcPr>
            <w:shd w:val="clear" w:color="auto" w:fill="E6E6E6"/>
            <w:vAlign w:val="center"/>
          </w:tcPr>
          <w:p>
            <w:pPr>
              <w:jc w:val="center"/>
            </w:pPr>
            <w:r>
              <w:t>窗地比</w:t>
            </w:r>
          </w:p>
        </w:tc>
        <w:tc>
          <w:tcPr>
            <w:shd w:val="clear" w:color="auto" w:fill="E6E6E6"/>
            <w:vAlign w:val="center"/>
          </w:tcPr>
          <w:p>
            <w:pPr>
              <w:jc w:val="center"/>
            </w:pPr>
            <w:r>
              <w:t>最不利窗编号</w:t>
            </w:r>
          </w:p>
        </w:tc>
        <w:tc>
          <w:tcPr>
            <w:shd w:val="clear" w:color="auto" w:fill="E6E6E6"/>
            <w:vAlign w:val="center"/>
          </w:tcPr>
          <w:p>
            <w:pPr>
              <w:jc w:val="center"/>
            </w:pPr>
            <w:r>
              <w:t>最不利透射比</w:t>
            </w:r>
          </w:p>
        </w:tc>
        <w:tc>
          <w:tcPr>
            <w:shd w:val="clear" w:color="auto" w:fill="E6E6E6"/>
            <w:vAlign w:val="center"/>
          </w:tcPr>
          <w:p>
            <w:pPr>
              <w:jc w:val="center"/>
            </w:pPr>
            <w:r>
              <w:t>透射比限值</w:t>
            </w:r>
          </w:p>
        </w:tc>
      </w:tr>
      <w:tr>
        <w:tblPrEx>
          <w:tblCellMar>
            <w:top w:w="0" w:type="dxa"/>
            <w:left w:w="108" w:type="dxa"/>
            <w:bottom w:w="0" w:type="dxa"/>
            <w:right w:w="108" w:type="dxa"/>
          </w:tblCellMar>
        </w:tblPrEx>
        <w:tc>
          <w:tcPr>
            <w:shd w:val="clear" w:color="auto" w:fill="E6E6E6"/>
            <w:vAlign w:val="center"/>
          </w:tcPr>
          <w:p>
            <w:r>
              <w:t>X016(最不利房间)</w:t>
            </w:r>
          </w:p>
        </w:tc>
        <w:tc>
          <w:tcPr>
            <w:vAlign w:val="center"/>
          </w:tcPr>
          <w:p>
            <w:r>
              <w:t>0.11</w:t>
            </w:r>
          </w:p>
        </w:tc>
        <w:tc>
          <w:tcPr>
            <w:vAlign w:val="center"/>
          </w:tcPr>
          <w:p>
            <w:r>
              <w:t>C0915</w:t>
            </w:r>
          </w:p>
        </w:tc>
        <w:tc>
          <w:tcPr>
            <w:vAlign w:val="center"/>
          </w:tcPr>
          <w:p>
            <w:r>
              <w:t>0.80</w:t>
            </w:r>
          </w:p>
        </w:tc>
        <w:tc>
          <w:tcPr>
            <w:vAlign w:val="center"/>
          </w:tcPr>
          <w:p>
            <w:r>
              <w:t>0.40</w:t>
            </w:r>
          </w:p>
        </w:tc>
      </w:tr>
    </w:tbl>
    <w:p>
      <w:pPr>
        <w:pStyle w:val="4"/>
        <w:widowControl w:val="0"/>
        <w:jc w:val="both"/>
      </w:pPr>
      <w:bookmarkStart w:id="55" w:name="_Toc27826"/>
      <w:r>
        <w:t>天窗</w:t>
      </w:r>
      <w:bookmarkEnd w:id="55"/>
    </w:p>
    <w:p>
      <w:pPr>
        <w:pStyle w:val="5"/>
        <w:widowControl w:val="0"/>
        <w:jc w:val="both"/>
      </w:pPr>
      <w:bookmarkStart w:id="56" w:name="_Toc11075"/>
      <w:r>
        <w:t>天窗屋顶比</w:t>
      </w:r>
      <w:bookmarkEnd w:id="56"/>
    </w:p>
    <w:p>
      <w:pPr>
        <w:widowControl w:val="0"/>
        <w:jc w:val="both"/>
      </w:pPr>
      <w:r>
        <w:t>本工程无此项内容</w:t>
      </w:r>
    </w:p>
    <w:p>
      <w:pPr>
        <w:pStyle w:val="5"/>
        <w:widowControl w:val="0"/>
        <w:jc w:val="both"/>
      </w:pPr>
      <w:bookmarkStart w:id="57" w:name="_Toc9783"/>
      <w:r>
        <w:t>天窗类型</w:t>
      </w:r>
      <w:bookmarkEnd w:id="57"/>
    </w:p>
    <w:p>
      <w:pPr>
        <w:widowControl w:val="0"/>
        <w:jc w:val="both"/>
      </w:pPr>
      <w:r>
        <w:t>本工程无此项内容</w:t>
      </w:r>
    </w:p>
    <w:p>
      <w:pPr>
        <w:pStyle w:val="4"/>
        <w:widowControl w:val="0"/>
        <w:jc w:val="both"/>
      </w:pPr>
      <w:bookmarkStart w:id="58" w:name="_Toc1938"/>
      <w:r>
        <w:t>屋顶构造</w:t>
      </w:r>
      <w:bookmarkEnd w:id="58"/>
    </w:p>
    <w:p>
      <w:pPr>
        <w:pStyle w:val="5"/>
        <w:widowControl w:val="0"/>
        <w:jc w:val="both"/>
      </w:pPr>
      <w:bookmarkStart w:id="59" w:name="_Toc19016"/>
      <w:r>
        <w:t>屋顶构造一</w:t>
      </w:r>
      <w:bookmarkEnd w:id="59"/>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r>
              <w:br w:type="textWrapping"/>
            </w:r>
            <w:r>
              <w:t>（由上到下）</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钢筋混凝土（1）</w:t>
            </w:r>
          </w:p>
        </w:tc>
        <w:tc>
          <w:tcPr>
            <w:vAlign w:val="center"/>
          </w:tcPr>
          <w:p>
            <w:r>
              <w:t>50</w:t>
            </w:r>
          </w:p>
        </w:tc>
        <w:tc>
          <w:tcPr>
            <w:vAlign w:val="center"/>
          </w:tcPr>
          <w:p>
            <w:r>
              <w:t>1.740</w:t>
            </w:r>
          </w:p>
        </w:tc>
        <w:tc>
          <w:tcPr>
            <w:vAlign w:val="center"/>
          </w:tcPr>
          <w:p>
            <w:r>
              <w:t>17.060</w:t>
            </w:r>
          </w:p>
        </w:tc>
        <w:tc>
          <w:tcPr>
            <w:vAlign w:val="center"/>
          </w:tcPr>
          <w:p>
            <w:r>
              <w:t>1.00</w:t>
            </w:r>
          </w:p>
        </w:tc>
        <w:tc>
          <w:tcPr>
            <w:vAlign w:val="center"/>
          </w:tcPr>
          <w:p>
            <w:r>
              <w:t>0.029</w:t>
            </w:r>
          </w:p>
        </w:tc>
        <w:tc>
          <w:tcPr>
            <w:vAlign w:val="center"/>
          </w:tcPr>
          <w:p>
            <w:r>
              <w:t>0.490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水泥砂浆（1）</w:t>
            </w:r>
          </w:p>
        </w:tc>
        <w:tc>
          <w:tcPr>
            <w:vAlign w:val="center"/>
          </w:tcPr>
          <w:p>
            <w:r>
              <w:t>10</w:t>
            </w:r>
          </w:p>
        </w:tc>
        <w:tc>
          <w:tcPr>
            <w:vAlign w:val="center"/>
          </w:tcPr>
          <w:p>
            <w:r>
              <w:t>0.930</w:t>
            </w:r>
          </w:p>
        </w:tc>
        <w:tc>
          <w:tcPr>
            <w:vAlign w:val="center"/>
          </w:tcPr>
          <w:p>
            <w:r>
              <w:t>11.306</w:t>
            </w:r>
          </w:p>
        </w:tc>
        <w:tc>
          <w:tcPr>
            <w:vAlign w:val="center"/>
          </w:tcPr>
          <w:p>
            <w:r>
              <w:t>1.00</w:t>
            </w:r>
          </w:p>
        </w:tc>
        <w:tc>
          <w:tcPr>
            <w:vAlign w:val="center"/>
          </w:tcPr>
          <w:p>
            <w:r>
              <w:t>0.011</w:t>
            </w:r>
          </w:p>
        </w:tc>
        <w:tc>
          <w:tcPr>
            <w:vAlign w:val="center"/>
          </w:tcPr>
          <w:p>
            <w:r>
              <w:t>0.122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水泥砂浆（1）</w:t>
            </w:r>
          </w:p>
        </w:tc>
        <w:tc>
          <w:tcPr>
            <w:vAlign w:val="center"/>
          </w:tcPr>
          <w:p>
            <w:r>
              <w:t>15</w:t>
            </w:r>
          </w:p>
        </w:tc>
        <w:tc>
          <w:tcPr>
            <w:vAlign w:val="center"/>
          </w:tcPr>
          <w:p>
            <w:r>
              <w:t>0.930</w:t>
            </w:r>
          </w:p>
        </w:tc>
        <w:tc>
          <w:tcPr>
            <w:vAlign w:val="center"/>
          </w:tcPr>
          <w:p>
            <w:r>
              <w:t>11.306</w:t>
            </w:r>
          </w:p>
        </w:tc>
        <w:tc>
          <w:tcPr>
            <w:vAlign w:val="center"/>
          </w:tcPr>
          <w:p>
            <w:r>
              <w:t>1.00</w:t>
            </w:r>
          </w:p>
        </w:tc>
        <w:tc>
          <w:tcPr>
            <w:vAlign w:val="center"/>
          </w:tcPr>
          <w:p>
            <w:r>
              <w:t>0.016</w:t>
            </w:r>
          </w:p>
        </w:tc>
        <w:tc>
          <w:tcPr>
            <w:vAlign w:val="center"/>
          </w:tcPr>
          <w:p>
            <w:r>
              <w:t>0.182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粘土陶粒混凝土(ρ=1200)</w:t>
            </w:r>
          </w:p>
        </w:tc>
        <w:tc>
          <w:tcPr>
            <w:vAlign w:val="center"/>
          </w:tcPr>
          <w:p>
            <w:r>
              <w:t>80</w:t>
            </w:r>
          </w:p>
        </w:tc>
        <w:tc>
          <w:tcPr>
            <w:vAlign w:val="center"/>
          </w:tcPr>
          <w:p>
            <w:r>
              <w:t>0.530</w:t>
            </w:r>
          </w:p>
        </w:tc>
        <w:tc>
          <w:tcPr>
            <w:vAlign w:val="center"/>
          </w:tcPr>
          <w:p>
            <w:r>
              <w:t>6.969</w:t>
            </w:r>
          </w:p>
        </w:tc>
        <w:tc>
          <w:tcPr>
            <w:vAlign w:val="center"/>
          </w:tcPr>
          <w:p>
            <w:r>
              <w:t>1.00</w:t>
            </w:r>
          </w:p>
        </w:tc>
        <w:tc>
          <w:tcPr>
            <w:vAlign w:val="center"/>
          </w:tcPr>
          <w:p>
            <w:r>
              <w:t>0.151</w:t>
            </w:r>
          </w:p>
        </w:tc>
        <w:tc>
          <w:tcPr>
            <w:vAlign w:val="center"/>
          </w:tcPr>
          <w:p>
            <w:r>
              <w:t>1.052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Align w:val="center"/>
          </w:tcPr>
          <w:p>
            <w:r>
              <w:t>聚苯乙烯泡沫塑料</w:t>
            </w:r>
          </w:p>
        </w:tc>
        <w:tc>
          <w:tcPr>
            <w:vAlign w:val="center"/>
          </w:tcPr>
          <w:p>
            <w:r>
              <w:t>50</w:t>
            </w:r>
          </w:p>
        </w:tc>
        <w:tc>
          <w:tcPr>
            <w:vAlign w:val="center"/>
          </w:tcPr>
          <w:p>
            <w:r>
              <w:t>0.042</w:t>
            </w:r>
          </w:p>
        </w:tc>
        <w:tc>
          <w:tcPr>
            <w:vAlign w:val="center"/>
          </w:tcPr>
          <w:p>
            <w:r>
              <w:t>0.356</w:t>
            </w:r>
          </w:p>
        </w:tc>
        <w:tc>
          <w:tcPr>
            <w:vAlign w:val="center"/>
          </w:tcPr>
          <w:p>
            <w:r>
              <w:t>1.00</w:t>
            </w:r>
          </w:p>
        </w:tc>
        <w:tc>
          <w:tcPr>
            <w:vAlign w:val="center"/>
          </w:tcPr>
          <w:p>
            <w:r>
              <w:t>1.190</w:t>
            </w:r>
          </w:p>
        </w:tc>
        <w:tc>
          <w:tcPr>
            <w:vAlign w:val="center"/>
          </w:tcPr>
          <w:p>
            <w:r>
              <w:t>0.424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钢筋混凝土（1）</w:t>
            </w:r>
          </w:p>
        </w:tc>
        <w:tc>
          <w:tcPr>
            <w:vAlign w:val="center"/>
          </w:tcPr>
          <w:p>
            <w:r>
              <w:t>100</w:t>
            </w:r>
          </w:p>
        </w:tc>
        <w:tc>
          <w:tcPr>
            <w:vAlign w:val="center"/>
          </w:tcPr>
          <w:p>
            <w:r>
              <w:t>1.740</w:t>
            </w:r>
          </w:p>
        </w:tc>
        <w:tc>
          <w:tcPr>
            <w:vAlign w:val="center"/>
          </w:tcPr>
          <w:p>
            <w:r>
              <w:t>17.060</w:t>
            </w:r>
          </w:p>
        </w:tc>
        <w:tc>
          <w:tcPr>
            <w:vAlign w:val="center"/>
          </w:tcPr>
          <w:p>
            <w:r>
              <w:t>1.00</w:t>
            </w:r>
          </w:p>
        </w:tc>
        <w:tc>
          <w:tcPr>
            <w:vAlign w:val="center"/>
          </w:tcPr>
          <w:p>
            <w:r>
              <w:t>0.057</w:t>
            </w:r>
          </w:p>
        </w:tc>
        <w:tc>
          <w:tcPr>
            <w:vAlign w:val="center"/>
          </w:tcPr>
          <w:p>
            <w:r>
              <w:t>0.980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各层之和∑</w:t>
            </w:r>
          </w:p>
        </w:tc>
        <w:tc>
          <w:tcPr>
            <w:vAlign w:val="center"/>
          </w:tcPr>
          <w:p>
            <w:r>
              <w:t>305</w:t>
            </w:r>
          </w:p>
        </w:tc>
        <w:tc>
          <w:tcPr>
            <w:vAlign w:val="center"/>
          </w:tcPr>
          <w:p>
            <w:r>
              <w:t>－</w:t>
            </w:r>
          </w:p>
        </w:tc>
        <w:tc>
          <w:tcPr>
            <w:vAlign w:val="center"/>
          </w:tcPr>
          <w:p>
            <w:r>
              <w:t>－</w:t>
            </w:r>
          </w:p>
        </w:tc>
        <w:tc>
          <w:tcPr>
            <w:vAlign w:val="center"/>
          </w:tcPr>
          <w:p>
            <w:r>
              <w:t>－</w:t>
            </w:r>
          </w:p>
        </w:tc>
        <w:tc>
          <w:tcPr>
            <w:vAlign w:val="center"/>
          </w:tcPr>
          <w:p>
            <w:r>
              <w:t>1.455</w:t>
            </w:r>
          </w:p>
        </w:tc>
        <w:tc>
          <w:tcPr>
            <w:vAlign w:val="center"/>
          </w:tcPr>
          <w:p>
            <w:r>
              <w:t>3.250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外表面太阳辐射吸收系数</w:t>
            </w:r>
          </w:p>
        </w:tc>
        <w:tc>
          <w:tcPr>
            <w:gridSpan w:val="6"/>
          </w:tcPr>
          <w:p>
            <w:pPr>
              <w:jc w:val="center"/>
            </w:pPr>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传热系数K=1/(0.16+∑R)</w:t>
            </w:r>
          </w:p>
        </w:tc>
        <w:tc>
          <w:tcPr>
            <w:gridSpan w:val="6"/>
          </w:tcPr>
          <w:p>
            <w:pPr>
              <w:jc w:val="center"/>
            </w:pPr>
            <w:r>
              <w:t>0.62</w:t>
            </w:r>
          </w:p>
        </w:tc>
      </w:tr>
    </w:tbl>
    <w:p>
      <w:pPr>
        <w:widowControl w:val="0"/>
        <w:jc w:val="both"/>
      </w:pPr>
    </w:p>
    <w:p>
      <w:pPr>
        <w:pStyle w:val="4"/>
        <w:widowControl w:val="0"/>
        <w:jc w:val="both"/>
      </w:pPr>
      <w:bookmarkStart w:id="60" w:name="_Toc30084"/>
      <w:r>
        <w:t>外墙构造</w:t>
      </w:r>
      <w:bookmarkEnd w:id="60"/>
    </w:p>
    <w:p>
      <w:pPr>
        <w:pStyle w:val="5"/>
        <w:widowControl w:val="0"/>
        <w:jc w:val="both"/>
      </w:pPr>
      <w:bookmarkStart w:id="61" w:name="_Toc25256"/>
      <w:r>
        <w:t>外墙相关构造</w:t>
      </w:r>
      <w:bookmarkEnd w:id="61"/>
    </w:p>
    <w:p>
      <w:pPr>
        <w:pStyle w:val="6"/>
        <w:widowControl w:val="0"/>
        <w:jc w:val="both"/>
      </w:pPr>
      <w:r>
        <w:t>外墙构造一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水泥砂浆（1）</w:t>
            </w:r>
          </w:p>
        </w:tc>
        <w:tc>
          <w:tcPr>
            <w:vAlign w:val="center"/>
          </w:tcPr>
          <w:p>
            <w:r>
              <w:t>25</w:t>
            </w:r>
          </w:p>
        </w:tc>
        <w:tc>
          <w:tcPr>
            <w:vAlign w:val="center"/>
          </w:tcPr>
          <w:p>
            <w:r>
              <w:t>0.930</w:t>
            </w:r>
          </w:p>
        </w:tc>
        <w:tc>
          <w:tcPr>
            <w:vAlign w:val="center"/>
          </w:tcPr>
          <w:p>
            <w:r>
              <w:t>11.306</w:t>
            </w:r>
          </w:p>
        </w:tc>
        <w:tc>
          <w:tcPr>
            <w:vAlign w:val="center"/>
          </w:tcPr>
          <w:p>
            <w:r>
              <w:t>1.00</w:t>
            </w:r>
          </w:p>
        </w:tc>
        <w:tc>
          <w:tcPr>
            <w:vAlign w:val="center"/>
          </w:tcPr>
          <w:p>
            <w:r>
              <w:t>0.027</w:t>
            </w:r>
          </w:p>
        </w:tc>
        <w:tc>
          <w:tcPr>
            <w:vAlign w:val="center"/>
          </w:tcPr>
          <w:p>
            <w:r>
              <w:t>0.304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Align w:val="center"/>
          </w:tcPr>
          <w:p>
            <w:r>
              <w:t>硅酸铝保温涂层</w:t>
            </w:r>
          </w:p>
        </w:tc>
        <w:tc>
          <w:tcPr>
            <w:vAlign w:val="center"/>
          </w:tcPr>
          <w:p>
            <w:r>
              <w:t>30</w:t>
            </w:r>
          </w:p>
        </w:tc>
        <w:tc>
          <w:tcPr>
            <w:vAlign w:val="center"/>
          </w:tcPr>
          <w:p>
            <w:r>
              <w:t>0.021</w:t>
            </w:r>
          </w:p>
        </w:tc>
        <w:tc>
          <w:tcPr>
            <w:vAlign w:val="center"/>
          </w:tcPr>
          <w:p>
            <w:r>
              <w:t>0.562</w:t>
            </w:r>
          </w:p>
        </w:tc>
        <w:tc>
          <w:tcPr>
            <w:vAlign w:val="center"/>
          </w:tcPr>
          <w:p>
            <w:r>
              <w:t>1.20</w:t>
            </w:r>
          </w:p>
        </w:tc>
        <w:tc>
          <w:tcPr>
            <w:vAlign w:val="center"/>
          </w:tcPr>
          <w:p>
            <w:r>
              <w:t>1.190</w:t>
            </w:r>
          </w:p>
        </w:tc>
        <w:tc>
          <w:tcPr>
            <w:vAlign w:val="center"/>
          </w:tcPr>
          <w:p>
            <w:r>
              <w:t>0.803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灰砂砖砌体</w:t>
            </w:r>
          </w:p>
        </w:tc>
        <w:tc>
          <w:tcPr>
            <w:vAlign w:val="center"/>
          </w:tcPr>
          <w:p>
            <w:r>
              <w:t>240</w:t>
            </w:r>
          </w:p>
        </w:tc>
        <w:tc>
          <w:tcPr>
            <w:vAlign w:val="center"/>
          </w:tcPr>
          <w:p>
            <w:r>
              <w:t>1.100</w:t>
            </w:r>
          </w:p>
        </w:tc>
        <w:tc>
          <w:tcPr>
            <w:vAlign w:val="center"/>
          </w:tcPr>
          <w:p>
            <w:r>
              <w:t>12.633</w:t>
            </w:r>
          </w:p>
        </w:tc>
        <w:tc>
          <w:tcPr>
            <w:vAlign w:val="center"/>
          </w:tcPr>
          <w:p>
            <w:r>
              <w:t>1.00</w:t>
            </w:r>
          </w:p>
        </w:tc>
        <w:tc>
          <w:tcPr>
            <w:vAlign w:val="center"/>
          </w:tcPr>
          <w:p>
            <w:r>
              <w:t>0.218</w:t>
            </w:r>
          </w:p>
        </w:tc>
        <w:tc>
          <w:tcPr>
            <w:vAlign w:val="center"/>
          </w:tcPr>
          <w:p>
            <w:r>
              <w:t>2.756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石灰水泥砂浆（混合砂浆）</w:t>
            </w:r>
          </w:p>
        </w:tc>
        <w:tc>
          <w:tcPr>
            <w:vAlign w:val="center"/>
          </w:tcPr>
          <w:p>
            <w:r>
              <w:t>20</w:t>
            </w:r>
          </w:p>
        </w:tc>
        <w:tc>
          <w:tcPr>
            <w:vAlign w:val="center"/>
          </w:tcPr>
          <w:p>
            <w:r>
              <w:t>0.870</w:t>
            </w:r>
          </w:p>
        </w:tc>
        <w:tc>
          <w:tcPr>
            <w:vAlign w:val="center"/>
          </w:tcPr>
          <w:p>
            <w:r>
              <w:t>10.627</w:t>
            </w:r>
          </w:p>
        </w:tc>
        <w:tc>
          <w:tcPr>
            <w:vAlign w:val="center"/>
          </w:tcPr>
          <w:p>
            <w:r>
              <w:t>1.00</w:t>
            </w:r>
          </w:p>
        </w:tc>
        <w:tc>
          <w:tcPr>
            <w:vAlign w:val="center"/>
          </w:tcPr>
          <w:p>
            <w:r>
              <w:t>0.023</w:t>
            </w:r>
          </w:p>
        </w:tc>
        <w:tc>
          <w:tcPr>
            <w:vAlign w:val="center"/>
          </w:tcPr>
          <w:p>
            <w:r>
              <w:t>0.244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各层之和∑</w:t>
            </w:r>
          </w:p>
        </w:tc>
        <w:tc>
          <w:tcPr>
            <w:vAlign w:val="center"/>
          </w:tcPr>
          <w:p>
            <w:r>
              <w:t>315</w:t>
            </w:r>
          </w:p>
        </w:tc>
        <w:tc>
          <w:tcPr>
            <w:vAlign w:val="center"/>
          </w:tcPr>
          <w:p>
            <w:r>
              <w:t>－</w:t>
            </w:r>
          </w:p>
        </w:tc>
        <w:tc>
          <w:tcPr>
            <w:vAlign w:val="center"/>
          </w:tcPr>
          <w:p>
            <w:r>
              <w:t>－</w:t>
            </w:r>
          </w:p>
        </w:tc>
        <w:tc>
          <w:tcPr>
            <w:vAlign w:val="center"/>
          </w:tcPr>
          <w:p>
            <w:r>
              <w:t>－</w:t>
            </w:r>
          </w:p>
        </w:tc>
        <w:tc>
          <w:tcPr>
            <w:vAlign w:val="center"/>
          </w:tcPr>
          <w:p>
            <w:r>
              <w:t>1.459</w:t>
            </w:r>
          </w:p>
        </w:tc>
        <w:tc>
          <w:tcPr>
            <w:vAlign w:val="center"/>
          </w:tcPr>
          <w:p>
            <w:r>
              <w:t>4.107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外表面太阳辐射吸收系数</w:t>
            </w:r>
          </w:p>
        </w:tc>
        <w:tc>
          <w:tcPr>
            <w:gridSpan w:val="6"/>
          </w:tcPr>
          <w:p>
            <w:pPr>
              <w:jc w:val="center"/>
            </w:pPr>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传热系数K=1/(0.16+∑R)</w:t>
            </w:r>
          </w:p>
        </w:tc>
        <w:tc>
          <w:tcPr>
            <w:gridSpan w:val="6"/>
          </w:tcPr>
          <w:p>
            <w:pPr>
              <w:jc w:val="center"/>
            </w:pPr>
            <w:r>
              <w:t>0.62</w:t>
            </w:r>
          </w:p>
        </w:tc>
      </w:tr>
    </w:tbl>
    <w:p>
      <w:pPr>
        <w:pStyle w:val="5"/>
        <w:widowControl w:val="0"/>
        <w:jc w:val="both"/>
      </w:pPr>
      <w:bookmarkStart w:id="62" w:name="_Toc13285"/>
      <w:r>
        <w:t>外墙平均热工特性</w:t>
      </w:r>
      <w:bookmarkEnd w:id="62"/>
    </w:p>
    <w:p>
      <w:pPr>
        <w:widowControl w:val="0"/>
        <w:jc w:val="both"/>
      </w:pPr>
      <w:r>
        <w:t>1.　南向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1120"/>
        <w:gridCol w:w="990"/>
        <w:gridCol w:w="950"/>
        <w:gridCol w:w="1107"/>
        <w:gridCol w:w="1107"/>
        <w:gridCol w:w="11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构造名称</w:t>
            </w:r>
          </w:p>
        </w:tc>
        <w:tc>
          <w:tcPr>
            <w:shd w:val="clear" w:color="auto" w:fill="E6E6E6"/>
            <w:vAlign w:val="center"/>
          </w:tcPr>
          <w:p>
            <w:pPr>
              <w:jc w:val="center"/>
            </w:pPr>
            <w:r>
              <w:t>构件类型</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传热系数K</w:t>
            </w:r>
            <w:r>
              <w:br w:type="textWrapping"/>
            </w:r>
            <w:r>
              <w:t>W / (㎡K)</w:t>
            </w:r>
          </w:p>
        </w:tc>
        <w:tc>
          <w:tcPr>
            <w:shd w:val="clear" w:color="auto" w:fill="E6E6E6"/>
            <w:vAlign w:val="center"/>
          </w:tcPr>
          <w:p>
            <w:pPr>
              <w:jc w:val="center"/>
            </w:pPr>
            <w:r>
              <w:t>热惰性指标D</w:t>
            </w:r>
          </w:p>
        </w:tc>
        <w:tc>
          <w:tcPr>
            <w:shd w:val="clear" w:color="auto" w:fill="E6E6E6"/>
            <w:vAlign w:val="center"/>
          </w:tcPr>
          <w:p>
            <w:pPr>
              <w:jc w:val="center"/>
            </w:pPr>
            <w:r>
              <w:t>太阳辐射吸收系数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外墙构造一</w:t>
            </w:r>
          </w:p>
        </w:tc>
        <w:tc>
          <w:tcPr>
            <w:vAlign w:val="center"/>
          </w:tcPr>
          <w:p>
            <w:r>
              <w:t>主墙体</w:t>
            </w:r>
          </w:p>
        </w:tc>
        <w:tc>
          <w:tcPr>
            <w:vAlign w:val="center"/>
          </w:tcPr>
          <w:p>
            <w:r>
              <w:t>312.12</w:t>
            </w:r>
          </w:p>
        </w:tc>
        <w:tc>
          <w:tcPr>
            <w:vAlign w:val="center"/>
          </w:tcPr>
          <w:p>
            <w:r>
              <w:t>1.000</w:t>
            </w:r>
          </w:p>
        </w:tc>
        <w:tc>
          <w:tcPr>
            <w:vAlign w:val="center"/>
          </w:tcPr>
          <w:p>
            <w:r>
              <w:t>0.62</w:t>
            </w:r>
          </w:p>
        </w:tc>
        <w:tc>
          <w:tcPr>
            <w:vAlign w:val="center"/>
          </w:tcPr>
          <w:p>
            <w:r>
              <w:t>4.11</w:t>
            </w:r>
          </w:p>
        </w:tc>
        <w:tc>
          <w:tcPr>
            <w:vAlign w:val="center"/>
          </w:tcPr>
          <w:p>
            <w:r>
              <w:t>0.75</w:t>
            </w:r>
          </w:p>
        </w:tc>
      </w:tr>
    </w:tbl>
    <w:p>
      <w:pPr>
        <w:widowControl w:val="0"/>
        <w:jc w:val="both"/>
      </w:pPr>
      <w:r>
        <w:t>2.　北向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1120"/>
        <w:gridCol w:w="990"/>
        <w:gridCol w:w="950"/>
        <w:gridCol w:w="1107"/>
        <w:gridCol w:w="1107"/>
        <w:gridCol w:w="11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构造名称</w:t>
            </w:r>
          </w:p>
        </w:tc>
        <w:tc>
          <w:tcPr>
            <w:shd w:val="clear" w:color="auto" w:fill="E6E6E6"/>
            <w:vAlign w:val="center"/>
          </w:tcPr>
          <w:p>
            <w:pPr>
              <w:jc w:val="center"/>
            </w:pPr>
            <w:r>
              <w:t>构件类型</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传热系数K</w:t>
            </w:r>
            <w:r>
              <w:br w:type="textWrapping"/>
            </w:r>
            <w:r>
              <w:t>W / (㎡K)</w:t>
            </w:r>
          </w:p>
        </w:tc>
        <w:tc>
          <w:tcPr>
            <w:shd w:val="clear" w:color="auto" w:fill="E6E6E6"/>
            <w:vAlign w:val="center"/>
          </w:tcPr>
          <w:p>
            <w:pPr>
              <w:jc w:val="center"/>
            </w:pPr>
            <w:r>
              <w:t>热惰性指标D</w:t>
            </w:r>
          </w:p>
        </w:tc>
        <w:tc>
          <w:tcPr>
            <w:shd w:val="clear" w:color="auto" w:fill="E6E6E6"/>
            <w:vAlign w:val="center"/>
          </w:tcPr>
          <w:p>
            <w:pPr>
              <w:jc w:val="center"/>
            </w:pPr>
            <w:r>
              <w:t>太阳辐射吸收系数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Align w:val="center"/>
          </w:tcPr>
          <w:p>
            <w:r>
              <w:t>外墙构造一</w:t>
            </w:r>
          </w:p>
        </w:tc>
        <w:tc>
          <w:tcPr>
            <w:vAlign w:val="center"/>
          </w:tcPr>
          <w:p>
            <w:r>
              <w:t>主墙体</w:t>
            </w:r>
          </w:p>
        </w:tc>
        <w:tc>
          <w:tcPr>
            <w:vAlign w:val="center"/>
          </w:tcPr>
          <w:p>
            <w:r>
              <w:t>393.88</w:t>
            </w:r>
          </w:p>
        </w:tc>
        <w:tc>
          <w:tcPr>
            <w:vAlign w:val="center"/>
          </w:tcPr>
          <w:p>
            <w:r>
              <w:t>1.000</w:t>
            </w:r>
          </w:p>
        </w:tc>
        <w:tc>
          <w:tcPr>
            <w:vAlign w:val="center"/>
          </w:tcPr>
          <w:p>
            <w:r>
              <w:t>0.62</w:t>
            </w:r>
          </w:p>
        </w:tc>
        <w:tc>
          <w:tcPr>
            <w:vAlign w:val="center"/>
          </w:tcPr>
          <w:p>
            <w:r>
              <w:t>4.11</w:t>
            </w:r>
          </w:p>
        </w:tc>
        <w:tc>
          <w:tcPr>
            <w:vAlign w:val="center"/>
          </w:tcPr>
          <w:p>
            <w:r>
              <w:t>0.75</w:t>
            </w:r>
          </w:p>
        </w:tc>
      </w:tr>
    </w:tbl>
    <w:p>
      <w:pPr>
        <w:widowControl w:val="0"/>
        <w:jc w:val="both"/>
      </w:pPr>
      <w:r>
        <w:t>3.　东向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1120"/>
        <w:gridCol w:w="990"/>
        <w:gridCol w:w="950"/>
        <w:gridCol w:w="1107"/>
        <w:gridCol w:w="1107"/>
        <w:gridCol w:w="11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构造名称</w:t>
            </w:r>
          </w:p>
        </w:tc>
        <w:tc>
          <w:tcPr>
            <w:shd w:val="clear" w:color="auto" w:fill="E6E6E6"/>
            <w:vAlign w:val="center"/>
          </w:tcPr>
          <w:p>
            <w:pPr>
              <w:jc w:val="center"/>
            </w:pPr>
            <w:r>
              <w:t>构件类型</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传热系数K</w:t>
            </w:r>
            <w:r>
              <w:br w:type="textWrapping"/>
            </w:r>
            <w:r>
              <w:t>W / (㎡K)</w:t>
            </w:r>
          </w:p>
        </w:tc>
        <w:tc>
          <w:tcPr>
            <w:shd w:val="clear" w:color="auto" w:fill="E6E6E6"/>
            <w:vAlign w:val="center"/>
          </w:tcPr>
          <w:p>
            <w:pPr>
              <w:jc w:val="center"/>
            </w:pPr>
            <w:r>
              <w:t>热惰性指标D</w:t>
            </w:r>
          </w:p>
        </w:tc>
        <w:tc>
          <w:tcPr>
            <w:shd w:val="clear" w:color="auto" w:fill="E6E6E6"/>
            <w:vAlign w:val="center"/>
          </w:tcPr>
          <w:p>
            <w:pPr>
              <w:jc w:val="center"/>
            </w:pPr>
            <w:r>
              <w:t>太阳辐射吸收系数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外墙构造一</w:t>
            </w:r>
          </w:p>
        </w:tc>
        <w:tc>
          <w:tcPr>
            <w:vAlign w:val="center"/>
          </w:tcPr>
          <w:p>
            <w:r>
              <w:t>主墙体</w:t>
            </w:r>
          </w:p>
        </w:tc>
        <w:tc>
          <w:tcPr>
            <w:vAlign w:val="center"/>
          </w:tcPr>
          <w:p>
            <w:r>
              <w:t>451.41</w:t>
            </w:r>
          </w:p>
        </w:tc>
        <w:tc>
          <w:tcPr>
            <w:vAlign w:val="center"/>
          </w:tcPr>
          <w:p>
            <w:r>
              <w:t>1.000</w:t>
            </w:r>
          </w:p>
        </w:tc>
        <w:tc>
          <w:tcPr>
            <w:vAlign w:val="center"/>
          </w:tcPr>
          <w:p>
            <w:r>
              <w:t>0.62</w:t>
            </w:r>
          </w:p>
        </w:tc>
        <w:tc>
          <w:tcPr>
            <w:vAlign w:val="center"/>
          </w:tcPr>
          <w:p>
            <w:r>
              <w:t>4.11</w:t>
            </w:r>
          </w:p>
        </w:tc>
        <w:tc>
          <w:tcPr>
            <w:vAlign w:val="center"/>
          </w:tcPr>
          <w:p>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标准依据</w:t>
            </w:r>
          </w:p>
        </w:tc>
        <w:tc>
          <w:tcPr>
            <w:gridSpan w:val="6"/>
          </w:tcPr>
          <w:p>
            <w:r>
              <w:t>《夏热冬暖地区居住建筑节能设计标准》(JGJ75-2012)第5.0.1条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6"/>
          </w:tcPr>
          <w:p>
            <w:r>
              <w:t>...综合评价的建筑...东、西向外墙传热系数仍然要满足第4.0.7条的要求。即K≤2.5,D≥3.0 或 K≤2.0,D≥2.8 或 K≤1.5,D≥2.5 或 K≤0.7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6"/>
          </w:tcPr>
          <w:p>
            <w:r>
              <w:t>－</w:t>
            </w:r>
          </w:p>
        </w:tc>
      </w:tr>
    </w:tbl>
    <w:p>
      <w:pPr>
        <w:widowControl w:val="0"/>
        <w:jc w:val="both"/>
      </w:pPr>
      <w:r>
        <w:t>4.　西向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1120"/>
        <w:gridCol w:w="990"/>
        <w:gridCol w:w="950"/>
        <w:gridCol w:w="1107"/>
        <w:gridCol w:w="1107"/>
        <w:gridCol w:w="11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构造名称</w:t>
            </w:r>
          </w:p>
        </w:tc>
        <w:tc>
          <w:tcPr>
            <w:shd w:val="clear" w:color="auto" w:fill="E6E6E6"/>
            <w:vAlign w:val="center"/>
          </w:tcPr>
          <w:p>
            <w:pPr>
              <w:jc w:val="center"/>
            </w:pPr>
            <w:r>
              <w:t>构件类型</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传热系数K</w:t>
            </w:r>
            <w:r>
              <w:br w:type="textWrapping"/>
            </w:r>
            <w:r>
              <w:t>W / (㎡K)</w:t>
            </w:r>
          </w:p>
        </w:tc>
        <w:tc>
          <w:tcPr>
            <w:shd w:val="clear" w:color="auto" w:fill="E6E6E6"/>
            <w:vAlign w:val="center"/>
          </w:tcPr>
          <w:p>
            <w:pPr>
              <w:jc w:val="center"/>
            </w:pPr>
            <w:r>
              <w:t>热惰性指标D</w:t>
            </w:r>
          </w:p>
        </w:tc>
        <w:tc>
          <w:tcPr>
            <w:shd w:val="clear" w:color="auto" w:fill="E6E6E6"/>
            <w:vAlign w:val="center"/>
          </w:tcPr>
          <w:p>
            <w:pPr>
              <w:jc w:val="center"/>
            </w:pPr>
            <w:r>
              <w:t>太阳辐射吸收系数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外墙构造一</w:t>
            </w:r>
          </w:p>
        </w:tc>
        <w:tc>
          <w:tcPr>
            <w:vAlign w:val="center"/>
          </w:tcPr>
          <w:p>
            <w:r>
              <w:t>主墙体</w:t>
            </w:r>
          </w:p>
        </w:tc>
        <w:tc>
          <w:tcPr>
            <w:vAlign w:val="center"/>
          </w:tcPr>
          <w:p>
            <w:r>
              <w:t>448.19</w:t>
            </w:r>
          </w:p>
        </w:tc>
        <w:tc>
          <w:tcPr>
            <w:vAlign w:val="center"/>
          </w:tcPr>
          <w:p>
            <w:r>
              <w:t>1.000</w:t>
            </w:r>
          </w:p>
        </w:tc>
        <w:tc>
          <w:tcPr>
            <w:vAlign w:val="center"/>
          </w:tcPr>
          <w:p>
            <w:r>
              <w:t>0.62</w:t>
            </w:r>
          </w:p>
        </w:tc>
        <w:tc>
          <w:tcPr>
            <w:vAlign w:val="center"/>
          </w:tcPr>
          <w:p>
            <w:r>
              <w:t>4.11</w:t>
            </w:r>
          </w:p>
        </w:tc>
        <w:tc>
          <w:tcPr>
            <w:vAlign w:val="center"/>
          </w:tcPr>
          <w:p>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标准依据</w:t>
            </w:r>
          </w:p>
        </w:tc>
        <w:tc>
          <w:tcPr>
            <w:gridSpan w:val="6"/>
          </w:tcPr>
          <w:p>
            <w:r>
              <w:t>《夏热冬暖地区居住建筑节能设计标准》(JGJ75-2012)第5.0.1条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标准要求</w:t>
            </w:r>
          </w:p>
        </w:tc>
        <w:tc>
          <w:tcPr>
            <w:gridSpan w:val="6"/>
          </w:tcPr>
          <w:p>
            <w:r>
              <w:t>...综合评价的建筑...东、西向外墙传热系数仍然要满足第4.0.7条的要求。即K≤2.5,D≥3.0 或 K≤2.0,D≥2.8 或 K≤1.5,D≥2.5 或 K≤0.7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6"/>
          </w:tcPr>
          <w:p>
            <w:r>
              <w:t>－</w:t>
            </w:r>
          </w:p>
        </w:tc>
      </w:tr>
    </w:tbl>
    <w:p>
      <w:pPr>
        <w:widowControl w:val="0"/>
        <w:jc w:val="both"/>
      </w:pPr>
      <w:r>
        <w:t>5.　总体</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1120"/>
        <w:gridCol w:w="990"/>
        <w:gridCol w:w="950"/>
        <w:gridCol w:w="1107"/>
        <w:gridCol w:w="1107"/>
        <w:gridCol w:w="11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构造名称</w:t>
            </w:r>
          </w:p>
        </w:tc>
        <w:tc>
          <w:tcPr>
            <w:shd w:val="clear" w:color="auto" w:fill="E6E6E6"/>
            <w:vAlign w:val="center"/>
          </w:tcPr>
          <w:p>
            <w:pPr>
              <w:jc w:val="center"/>
            </w:pPr>
            <w:r>
              <w:t>构件类型</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传热系数K</w:t>
            </w:r>
            <w:r>
              <w:br w:type="textWrapping"/>
            </w:r>
            <w:r>
              <w:t>W / (㎡K)</w:t>
            </w:r>
          </w:p>
        </w:tc>
        <w:tc>
          <w:tcPr>
            <w:shd w:val="clear" w:color="auto" w:fill="E6E6E6"/>
            <w:vAlign w:val="center"/>
          </w:tcPr>
          <w:p>
            <w:pPr>
              <w:jc w:val="center"/>
            </w:pPr>
            <w:r>
              <w:t>热惰性指标D</w:t>
            </w:r>
          </w:p>
        </w:tc>
        <w:tc>
          <w:tcPr>
            <w:shd w:val="clear" w:color="auto" w:fill="E6E6E6"/>
            <w:vAlign w:val="center"/>
          </w:tcPr>
          <w:p>
            <w:pPr>
              <w:jc w:val="center"/>
            </w:pPr>
            <w:r>
              <w:t>太阳辐射吸收系数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外墙构造一</w:t>
            </w:r>
          </w:p>
        </w:tc>
        <w:tc>
          <w:tcPr>
            <w:vAlign w:val="center"/>
          </w:tcPr>
          <w:p>
            <w:r>
              <w:t>主墙体</w:t>
            </w:r>
          </w:p>
        </w:tc>
        <w:tc>
          <w:tcPr>
            <w:vAlign w:val="center"/>
          </w:tcPr>
          <w:p>
            <w:r>
              <w:t>1605.60</w:t>
            </w:r>
          </w:p>
        </w:tc>
        <w:tc>
          <w:tcPr>
            <w:vAlign w:val="center"/>
          </w:tcPr>
          <w:p>
            <w:r>
              <w:t>1.000</w:t>
            </w:r>
          </w:p>
        </w:tc>
        <w:tc>
          <w:tcPr>
            <w:vAlign w:val="center"/>
          </w:tcPr>
          <w:p>
            <w:r>
              <w:t>0.62</w:t>
            </w:r>
          </w:p>
        </w:tc>
        <w:tc>
          <w:tcPr>
            <w:vAlign w:val="center"/>
          </w:tcPr>
          <w:p>
            <w:r>
              <w:t>4.11</w:t>
            </w:r>
          </w:p>
        </w:tc>
        <w:tc>
          <w:tcPr>
            <w:vAlign w:val="center"/>
          </w:tcPr>
          <w:p>
            <w:r>
              <w:t>0.75</w:t>
            </w:r>
          </w:p>
        </w:tc>
      </w:tr>
    </w:tbl>
    <w:p>
      <w:pPr>
        <w:widowControl w:val="0"/>
        <w:jc w:val="both"/>
      </w:pPr>
    </w:p>
    <w:p>
      <w:pPr>
        <w:pStyle w:val="4"/>
        <w:widowControl w:val="0"/>
        <w:jc w:val="both"/>
      </w:pPr>
      <w:bookmarkStart w:id="63" w:name="_Toc1697"/>
      <w:r>
        <w:t>外窗热工</w:t>
      </w:r>
      <w:bookmarkEnd w:id="63"/>
    </w:p>
    <w:p>
      <w:pPr>
        <w:pStyle w:val="5"/>
        <w:widowControl w:val="0"/>
        <w:jc w:val="both"/>
      </w:pPr>
      <w:bookmarkStart w:id="64" w:name="_Toc18882"/>
      <w:r>
        <w:t>外窗构造</w:t>
      </w:r>
      <w:bookmarkEnd w:id="64"/>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867"/>
        <w:gridCol w:w="826"/>
        <w:gridCol w:w="832"/>
        <w:gridCol w:w="956"/>
        <w:gridCol w:w="956"/>
        <w:gridCol w:w="29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构造名称</w:t>
            </w:r>
          </w:p>
        </w:tc>
        <w:tc>
          <w:tcPr>
            <w:shd w:val="clear" w:color="auto" w:fill="E6E6E6"/>
            <w:vAlign w:val="center"/>
          </w:tcPr>
          <w:p>
            <w:pPr>
              <w:jc w:val="center"/>
            </w:pPr>
            <w:r>
              <w:t>构造编号</w:t>
            </w:r>
          </w:p>
        </w:tc>
        <w:tc>
          <w:tcPr>
            <w:shd w:val="clear" w:color="auto" w:fill="E6E6E6"/>
            <w:vAlign w:val="center"/>
          </w:tcPr>
          <w:p>
            <w:pPr>
              <w:jc w:val="center"/>
            </w:pPr>
            <w:r>
              <w:t>传热系数</w:t>
            </w:r>
          </w:p>
        </w:tc>
        <w:tc>
          <w:tcPr>
            <w:shd w:val="clear" w:color="auto" w:fill="E6E6E6"/>
            <w:vAlign w:val="center"/>
          </w:tcPr>
          <w:p>
            <w:pPr>
              <w:jc w:val="center"/>
            </w:pPr>
            <w:r>
              <w:t>自遮阳系数</w:t>
            </w:r>
          </w:p>
        </w:tc>
        <w:tc>
          <w:tcPr>
            <w:shd w:val="clear" w:color="auto" w:fill="E6E6E6"/>
            <w:vAlign w:val="center"/>
          </w:tcPr>
          <w:p>
            <w:pPr>
              <w:jc w:val="center"/>
            </w:pPr>
            <w:r>
              <w:t>可见光透射比</w:t>
            </w:r>
          </w:p>
        </w:tc>
        <w:tc>
          <w:tcPr>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Align w:val="center"/>
          </w:tcPr>
          <w:p>
            <w:r>
              <w:t>1</w:t>
            </w:r>
          </w:p>
        </w:tc>
        <w:tc>
          <w:tcPr>
            <w:vAlign w:val="center"/>
          </w:tcPr>
          <w:p>
            <w:r>
              <w:t>断热铝合金窗+Low-E中空玻璃</w:t>
            </w:r>
          </w:p>
        </w:tc>
        <w:tc>
          <w:tcPr>
            <w:vAlign w:val="center"/>
          </w:tcPr>
          <w:p>
            <w:r>
              <w:t>18</w:t>
            </w:r>
          </w:p>
        </w:tc>
        <w:tc>
          <w:tcPr>
            <w:vAlign w:val="center"/>
          </w:tcPr>
          <w:p>
            <w:r>
              <w:t>2.00</w:t>
            </w:r>
          </w:p>
        </w:tc>
        <w:tc>
          <w:tcPr>
            <w:vAlign w:val="center"/>
          </w:tcPr>
          <w:p>
            <w:r>
              <w:t>0.25</w:t>
            </w:r>
          </w:p>
        </w:tc>
        <w:tc>
          <w:tcPr>
            <w:vAlign w:val="center"/>
          </w:tcPr>
          <w:p>
            <w:r>
              <w:t>0.800</w:t>
            </w:r>
          </w:p>
        </w:tc>
        <w:tc>
          <w:tcPr>
            <w:vAlign w:val="center"/>
          </w:tcPr>
          <w:p/>
        </w:tc>
      </w:tr>
    </w:tbl>
    <w:p>
      <w:pPr>
        <w:pStyle w:val="5"/>
        <w:widowControl w:val="0"/>
        <w:jc w:val="both"/>
      </w:pPr>
      <w:bookmarkStart w:id="65" w:name="_Toc25172"/>
      <w:r>
        <w:t>外遮阳类型</w:t>
      </w:r>
      <w:bookmarkEnd w:id="65"/>
    </w:p>
    <w:p>
      <w:pPr>
        <w:pStyle w:val="6"/>
        <w:widowControl w:val="0"/>
        <w:jc w:val="both"/>
      </w:pPr>
      <w:r>
        <w:t>平板遮阳</w:t>
      </w:r>
    </w:p>
    <w:p>
      <w:pPr>
        <w:widowControl w:val="0"/>
        <w:jc w:val="both"/>
      </w:pPr>
      <w:r>
        <w:drawing>
          <wp:inline distT="0" distB="0" distL="0" distR="0">
            <wp:extent cx="3133725" cy="21907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8"/>
                    <a:stretch>
                      <a:fillRect/>
                    </a:stretch>
                  </pic:blipFill>
                  <pic:spPr>
                    <a:xfrm>
                      <a:off x="0" y="0"/>
                      <a:ext cx="3134054" cy="2190980"/>
                    </a:xfrm>
                    <a:prstGeom prst="rect">
                      <a:avLst/>
                    </a:prstGeom>
                  </pic:spPr>
                </pic:pic>
              </a:graphicData>
            </a:graphic>
          </wp:inline>
        </w:drawing>
      </w:r>
    </w:p>
    <w:tbl>
      <w:tblPr>
        <w:tblStyle w:val="18"/>
        <w:tblW w:w="83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562"/>
        <w:gridCol w:w="1018"/>
        <w:gridCol w:w="1018"/>
        <w:gridCol w:w="1018"/>
        <w:gridCol w:w="1018"/>
        <w:gridCol w:w="1018"/>
        <w:gridCol w:w="101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编号</w:t>
            </w:r>
          </w:p>
        </w:tc>
        <w:tc>
          <w:tcPr>
            <w:shd w:val="clear" w:color="auto" w:fill="E6E6E6"/>
            <w:vAlign w:val="center"/>
          </w:tcPr>
          <w:p>
            <w:pPr>
              <w:jc w:val="center"/>
            </w:pPr>
            <w:r>
              <w:t>水平挑出Ah (m)</w:t>
            </w:r>
          </w:p>
        </w:tc>
        <w:tc>
          <w:tcPr>
            <w:shd w:val="clear" w:color="auto" w:fill="E6E6E6"/>
            <w:vAlign w:val="center"/>
          </w:tcPr>
          <w:p>
            <w:pPr>
              <w:jc w:val="center"/>
            </w:pPr>
            <w:r>
              <w:t>距离上沿Eh (m)</w:t>
            </w:r>
          </w:p>
        </w:tc>
        <w:tc>
          <w:tcPr>
            <w:shd w:val="clear" w:color="auto" w:fill="E6E6E6"/>
            <w:vAlign w:val="center"/>
          </w:tcPr>
          <w:p>
            <w:pPr>
              <w:jc w:val="center"/>
            </w:pPr>
            <w:r>
              <w:t>垂直挑出Av (m)</w:t>
            </w:r>
          </w:p>
        </w:tc>
        <w:tc>
          <w:tcPr>
            <w:shd w:val="clear" w:color="auto" w:fill="E6E6E6"/>
            <w:vAlign w:val="center"/>
          </w:tcPr>
          <w:p>
            <w:pPr>
              <w:jc w:val="center"/>
            </w:pPr>
            <w:r>
              <w:t>距离边沿Ev (m)</w:t>
            </w:r>
          </w:p>
        </w:tc>
        <w:tc>
          <w:tcPr>
            <w:shd w:val="clear" w:color="auto" w:fill="E6E6E6"/>
            <w:vAlign w:val="center"/>
          </w:tcPr>
          <w:p>
            <w:pPr>
              <w:jc w:val="center"/>
            </w:pPr>
            <w:r>
              <w:t>挡板高Dh (m)</w:t>
            </w:r>
          </w:p>
        </w:tc>
        <w:tc>
          <w:tcPr>
            <w:shd w:val="clear" w:color="auto" w:fill="E6E6E6"/>
            <w:vAlign w:val="center"/>
          </w:tcPr>
          <w:p>
            <w:pPr>
              <w:jc w:val="center"/>
            </w:pPr>
            <w:r>
              <w:t>挡板透射η*</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Align w:val="center"/>
          </w:tcPr>
          <w:p>
            <w:r>
              <w:t>1</w:t>
            </w:r>
          </w:p>
        </w:tc>
        <w:tc>
          <w:tcPr>
            <w:vAlign w:val="center"/>
          </w:tcPr>
          <w:p>
            <w:r>
              <w:t>平板遮阳0</w:t>
            </w:r>
          </w:p>
        </w:tc>
        <w:tc>
          <w:tcPr>
            <w:vAlign w:val="center"/>
          </w:tcPr>
          <w:p>
            <w:r>
              <w:t>1.200</w:t>
            </w:r>
          </w:p>
        </w:tc>
        <w:tc>
          <w:tcPr>
            <w:vAlign w:val="center"/>
          </w:tcPr>
          <w:p>
            <w:r>
              <w:t>0.000</w:t>
            </w:r>
          </w:p>
        </w:tc>
        <w:tc>
          <w:tcPr>
            <w:vAlign w:val="center"/>
          </w:tcPr>
          <w:p>
            <w:r>
              <w:t>0.600</w:t>
            </w:r>
          </w:p>
        </w:tc>
        <w:tc>
          <w:tcPr>
            <w:vAlign w:val="center"/>
          </w:tcPr>
          <w:p>
            <w:r>
              <w:t>0.000</w:t>
            </w:r>
          </w:p>
        </w:tc>
        <w:tc>
          <w:tcPr>
            <w:vAlign w:val="center"/>
          </w:tcPr>
          <w:p>
            <w:r>
              <w:t>0.000</w:t>
            </w:r>
          </w:p>
        </w:tc>
        <w:tc>
          <w:tcPr>
            <w:vAlign w:val="center"/>
          </w:tcPr>
          <w:p>
            <w:r>
              <w:t>0.000</w:t>
            </w:r>
          </w:p>
        </w:tc>
      </w:tr>
    </w:tbl>
    <w:p>
      <w:pPr>
        <w:pStyle w:val="5"/>
        <w:widowControl w:val="0"/>
        <w:jc w:val="both"/>
      </w:pPr>
      <w:bookmarkStart w:id="66" w:name="_Toc30452"/>
      <w:r>
        <w:t>外遮阳</w:t>
      </w:r>
      <w:bookmarkEnd w:id="66"/>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431"/>
        <w:gridCol w:w="3337"/>
        <w:gridCol w:w="35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朝向</w:t>
            </w:r>
          </w:p>
        </w:tc>
        <w:tc>
          <w:tcPr>
            <w:shd w:val="clear" w:color="auto" w:fill="E6E6E6"/>
            <w:vAlign w:val="center"/>
          </w:tcPr>
          <w:p>
            <w:pPr>
              <w:jc w:val="center"/>
            </w:pPr>
            <w:r>
              <w:t>窗编号</w:t>
            </w:r>
          </w:p>
        </w:tc>
        <w:tc>
          <w:tcPr>
            <w:shd w:val="clear" w:color="auto" w:fill="E6E6E6"/>
            <w:vAlign w:val="center"/>
          </w:tcPr>
          <w:p>
            <w:pPr>
              <w:jc w:val="center"/>
            </w:pPr>
            <w:r>
              <w:t>外遮阳系数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东向</w:t>
            </w:r>
          </w:p>
        </w:tc>
        <w:tc>
          <w:tcPr>
            <w:vAlign w:val="center"/>
          </w:tcPr>
          <w:p>
            <w:r>
              <w:t>C1815(最不利窗)</w:t>
            </w:r>
          </w:p>
        </w:tc>
        <w:tc>
          <w:tcPr>
            <w:vAlign w:val="center"/>
          </w:tcPr>
          <w:p>
            <w:r>
              <w:t>0.62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西向</w:t>
            </w:r>
          </w:p>
        </w:tc>
        <w:tc>
          <w:tcPr>
            <w:vAlign w:val="center"/>
          </w:tcPr>
          <w:p>
            <w:r>
              <w:t>C1815(最不利窗)</w:t>
            </w:r>
          </w:p>
        </w:tc>
        <w:tc>
          <w:tcPr>
            <w:vAlign w:val="center"/>
          </w:tcPr>
          <w:p>
            <w:r>
              <w:t>0.72</w:t>
            </w:r>
          </w:p>
        </w:tc>
      </w:tr>
    </w:tbl>
    <w:p>
      <w:pPr>
        <w:widowControl w:val="0"/>
        <w:jc w:val="both"/>
      </w:pPr>
    </w:p>
    <w:p>
      <w:pPr>
        <w:pStyle w:val="5"/>
        <w:widowControl w:val="0"/>
        <w:jc w:val="both"/>
      </w:pPr>
      <w:bookmarkStart w:id="67" w:name="_Toc20865"/>
      <w:r>
        <w:t>平均遮阳系数</w:t>
      </w:r>
      <w:bookmarkEnd w:id="67"/>
    </w:p>
    <w:p>
      <w:pPr>
        <w:widowControl w:val="0"/>
        <w:jc w:val="both"/>
      </w:pPr>
      <w:r>
        <w:t>1. 南向：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16"/>
        <w:gridCol w:w="1018"/>
        <w:gridCol w:w="916"/>
        <w:gridCol w:w="9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自遮阳系数</w:t>
            </w:r>
          </w:p>
        </w:tc>
        <w:tc>
          <w:tcPr>
            <w:shd w:val="clear" w:color="auto" w:fill="E6E6E6"/>
            <w:vAlign w:val="center"/>
          </w:tcPr>
          <w:p>
            <w:pPr>
              <w:jc w:val="center"/>
            </w:pPr>
            <w:r>
              <w:t>外遮阳编号</w:t>
            </w:r>
          </w:p>
        </w:tc>
        <w:tc>
          <w:tcPr>
            <w:shd w:val="clear" w:color="auto" w:fill="E6E6E6"/>
            <w:vAlign w:val="center"/>
          </w:tcPr>
          <w:p>
            <w:pPr>
              <w:jc w:val="center"/>
            </w:pPr>
            <w:r>
              <w:t>外遮阳系数</w:t>
            </w:r>
          </w:p>
        </w:tc>
        <w:tc>
          <w:tcPr>
            <w:shd w:val="clear" w:color="auto" w:fill="E6E6E6"/>
            <w:vAlign w:val="center"/>
          </w:tcPr>
          <w:p>
            <w:pPr>
              <w:jc w:val="center"/>
            </w:pPr>
            <w:r>
              <w:t>综合遮阳系数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C0915</w:t>
            </w:r>
          </w:p>
        </w:tc>
        <w:tc>
          <w:tcPr>
            <w:vAlign w:val="center"/>
          </w:tcPr>
          <w:p>
            <w:r>
              <w:t>1~6</w:t>
            </w:r>
          </w:p>
        </w:tc>
        <w:tc>
          <w:tcPr>
            <w:vAlign w:val="center"/>
          </w:tcPr>
          <w:p>
            <w:r>
              <w:t>12</w:t>
            </w:r>
          </w:p>
        </w:tc>
        <w:tc>
          <w:tcPr>
            <w:vAlign w:val="center"/>
          </w:tcPr>
          <w:p>
            <w:r>
              <w:t>1.350</w:t>
            </w:r>
          </w:p>
        </w:tc>
        <w:tc>
          <w:tcPr>
            <w:vAlign w:val="center"/>
          </w:tcPr>
          <w:p>
            <w:r>
              <w:t>16.200</w:t>
            </w:r>
          </w:p>
        </w:tc>
        <w:tc>
          <w:tcPr>
            <w:vAlign w:val="center"/>
          </w:tcPr>
          <w:p>
            <w:r>
              <w:t>18</w:t>
            </w:r>
          </w:p>
        </w:tc>
        <w:tc>
          <w:tcPr>
            <w:vAlign w:val="center"/>
          </w:tcPr>
          <w:p>
            <w:r>
              <w:t>0.250</w:t>
            </w:r>
          </w:p>
        </w:tc>
        <w:tc>
          <w:tcPr>
            <w:vAlign w:val="center"/>
          </w:tcPr>
          <w:p/>
        </w:tc>
        <w:tc>
          <w:tcPr>
            <w:vAlign w:val="center"/>
          </w:tcPr>
          <w:p>
            <w:r>
              <w:t>1.000</w:t>
            </w:r>
          </w:p>
        </w:tc>
        <w:tc>
          <w:tcPr>
            <w:vAlign w:val="center"/>
          </w:tcPr>
          <w:p>
            <w:r>
              <w:t>0.250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C1830</w:t>
            </w:r>
          </w:p>
        </w:tc>
        <w:tc>
          <w:tcPr>
            <w:vAlign w:val="center"/>
          </w:tcPr>
          <w:p>
            <w:r>
              <w:t>2,4,6</w:t>
            </w:r>
          </w:p>
        </w:tc>
        <w:tc>
          <w:tcPr>
            <w:vAlign w:val="center"/>
          </w:tcPr>
          <w:p>
            <w:r>
              <w:t>6</w:t>
            </w:r>
          </w:p>
        </w:tc>
        <w:tc>
          <w:tcPr>
            <w:vAlign w:val="center"/>
          </w:tcPr>
          <w:p>
            <w:r>
              <w:t>4.500</w:t>
            </w:r>
          </w:p>
        </w:tc>
        <w:tc>
          <w:tcPr>
            <w:vAlign w:val="center"/>
          </w:tcPr>
          <w:p>
            <w:r>
              <w:t>27.000</w:t>
            </w:r>
          </w:p>
        </w:tc>
        <w:tc>
          <w:tcPr>
            <w:vAlign w:val="center"/>
          </w:tcPr>
          <w:p>
            <w:r>
              <w:t>18</w:t>
            </w:r>
          </w:p>
        </w:tc>
        <w:tc>
          <w:tcPr>
            <w:vAlign w:val="center"/>
          </w:tcPr>
          <w:p>
            <w:r>
              <w:t>0.250</w:t>
            </w:r>
          </w:p>
        </w:tc>
        <w:tc>
          <w:tcPr>
            <w:vAlign w:val="center"/>
          </w:tcPr>
          <w:p/>
        </w:tc>
        <w:tc>
          <w:tcPr>
            <w:vAlign w:val="center"/>
          </w:tcPr>
          <w:p>
            <w:r>
              <w:t>1.000</w:t>
            </w:r>
          </w:p>
        </w:tc>
        <w:tc>
          <w:tcPr>
            <w:vAlign w:val="center"/>
          </w:tcPr>
          <w:p>
            <w:r>
              <w:t>0.250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TC2415[2415]</w:t>
            </w:r>
          </w:p>
        </w:tc>
        <w:tc>
          <w:tcPr>
            <w:vAlign w:val="center"/>
          </w:tcPr>
          <w:p>
            <w:r>
              <w:t>1,3,5</w:t>
            </w:r>
          </w:p>
        </w:tc>
        <w:tc>
          <w:tcPr>
            <w:vAlign w:val="center"/>
          </w:tcPr>
          <w:p>
            <w:r>
              <w:t>6</w:t>
            </w:r>
          </w:p>
        </w:tc>
        <w:tc>
          <w:tcPr>
            <w:vAlign w:val="center"/>
          </w:tcPr>
          <w:p>
            <w:r>
              <w:t>3.600</w:t>
            </w:r>
          </w:p>
        </w:tc>
        <w:tc>
          <w:tcPr>
            <w:vAlign w:val="center"/>
          </w:tcPr>
          <w:p>
            <w:r>
              <w:t>21.600</w:t>
            </w:r>
          </w:p>
        </w:tc>
        <w:tc>
          <w:tcPr>
            <w:vAlign w:val="center"/>
          </w:tcPr>
          <w:p>
            <w:r>
              <w:t>18</w:t>
            </w:r>
          </w:p>
        </w:tc>
        <w:tc>
          <w:tcPr>
            <w:vAlign w:val="center"/>
          </w:tcPr>
          <w:p>
            <w:r>
              <w:t>0.250</w:t>
            </w:r>
          </w:p>
        </w:tc>
        <w:tc>
          <w:tcPr>
            <w:vAlign w:val="center"/>
          </w:tcPr>
          <w:p/>
        </w:tc>
        <w:tc>
          <w:tcPr>
            <w:vAlign w:val="center"/>
          </w:tcPr>
          <w:p>
            <w:r>
              <w:t>1.000</w:t>
            </w:r>
          </w:p>
        </w:tc>
        <w:tc>
          <w:tcPr>
            <w:vAlign w:val="center"/>
          </w:tcPr>
          <w:p>
            <w:r>
              <w:t>0.250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r>
              <w:t>朝向总面积(㎡)</w:t>
            </w:r>
          </w:p>
        </w:tc>
        <w:tc>
          <w:tcPr>
            <w:vAlign w:val="center"/>
          </w:tcPr>
          <w:p>
            <w:r>
              <w:t>64.800</w:t>
            </w:r>
          </w:p>
        </w:tc>
        <w:tc>
          <w:tcPr>
            <w:gridSpan w:val="3"/>
            <w:shd w:val="clear" w:color="auto" w:fill="E6E6E6"/>
            <w:vAlign w:val="center"/>
          </w:tcPr>
          <w:p>
            <w:r>
              <w:t>朝向综合遮阳系数</w:t>
            </w:r>
          </w:p>
        </w:tc>
        <w:tc>
          <w:tcPr>
            <w:vAlign w:val="center"/>
          </w:tcPr>
          <w:p>
            <w:r>
              <w:t>1.000</w:t>
            </w:r>
          </w:p>
        </w:tc>
        <w:tc>
          <w:tcPr>
            <w:vAlign w:val="center"/>
          </w:tcPr>
          <w:p>
            <w:r>
              <w:t>0.250</w:t>
            </w:r>
          </w:p>
        </w:tc>
      </w:tr>
    </w:tbl>
    <w:p>
      <w:pPr>
        <w:widowControl w:val="0"/>
        <w:jc w:val="both"/>
      </w:pPr>
      <w:r>
        <w:t>2. 北向：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16"/>
        <w:gridCol w:w="1018"/>
        <w:gridCol w:w="916"/>
        <w:gridCol w:w="9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自遮阳系数</w:t>
            </w:r>
          </w:p>
        </w:tc>
        <w:tc>
          <w:tcPr>
            <w:shd w:val="clear" w:color="auto" w:fill="E6E6E6"/>
            <w:vAlign w:val="center"/>
          </w:tcPr>
          <w:p>
            <w:pPr>
              <w:jc w:val="center"/>
            </w:pPr>
            <w:r>
              <w:t>外遮阳编号</w:t>
            </w:r>
          </w:p>
        </w:tc>
        <w:tc>
          <w:tcPr>
            <w:shd w:val="clear" w:color="auto" w:fill="E6E6E6"/>
            <w:vAlign w:val="center"/>
          </w:tcPr>
          <w:p>
            <w:pPr>
              <w:jc w:val="center"/>
            </w:pPr>
            <w:r>
              <w:t>外遮阳系数</w:t>
            </w:r>
          </w:p>
        </w:tc>
        <w:tc>
          <w:tcPr>
            <w:shd w:val="clear" w:color="auto" w:fill="E6E6E6"/>
            <w:vAlign w:val="center"/>
          </w:tcPr>
          <w:p>
            <w:pPr>
              <w:jc w:val="center"/>
            </w:pPr>
            <w:r>
              <w:t>综合遮阳系数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C0615</w:t>
            </w:r>
          </w:p>
        </w:tc>
        <w:tc>
          <w:tcPr>
            <w:vAlign w:val="center"/>
          </w:tcPr>
          <w:p>
            <w:r>
              <w:t>1~6</w:t>
            </w:r>
          </w:p>
        </w:tc>
        <w:tc>
          <w:tcPr>
            <w:vAlign w:val="center"/>
          </w:tcPr>
          <w:p>
            <w:r>
              <w:t>12</w:t>
            </w:r>
          </w:p>
        </w:tc>
        <w:tc>
          <w:tcPr>
            <w:vAlign w:val="center"/>
          </w:tcPr>
          <w:p>
            <w:r>
              <w:t>0.900</w:t>
            </w:r>
          </w:p>
        </w:tc>
        <w:tc>
          <w:tcPr>
            <w:vAlign w:val="center"/>
          </w:tcPr>
          <w:p>
            <w:r>
              <w:t>10.800</w:t>
            </w:r>
          </w:p>
        </w:tc>
        <w:tc>
          <w:tcPr>
            <w:vAlign w:val="center"/>
          </w:tcPr>
          <w:p>
            <w:r>
              <w:t>18</w:t>
            </w:r>
          </w:p>
        </w:tc>
        <w:tc>
          <w:tcPr>
            <w:vAlign w:val="center"/>
          </w:tcPr>
          <w:p>
            <w:r>
              <w:t>0.250</w:t>
            </w:r>
          </w:p>
        </w:tc>
        <w:tc>
          <w:tcPr>
            <w:vAlign w:val="center"/>
          </w:tcPr>
          <w:p/>
        </w:tc>
        <w:tc>
          <w:tcPr>
            <w:vAlign w:val="center"/>
          </w:tcPr>
          <w:p>
            <w:r>
              <w:t>1.000</w:t>
            </w:r>
          </w:p>
        </w:tc>
        <w:tc>
          <w:tcPr>
            <w:vAlign w:val="center"/>
          </w:tcPr>
          <w:p>
            <w:r>
              <w:t>0.250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C0915</w:t>
            </w:r>
          </w:p>
        </w:tc>
        <w:tc>
          <w:tcPr>
            <w:vAlign w:val="center"/>
          </w:tcPr>
          <w:p>
            <w:r>
              <w:t>1~6</w:t>
            </w:r>
          </w:p>
        </w:tc>
        <w:tc>
          <w:tcPr>
            <w:vAlign w:val="center"/>
          </w:tcPr>
          <w:p>
            <w:r>
              <w:t>12</w:t>
            </w:r>
          </w:p>
        </w:tc>
        <w:tc>
          <w:tcPr>
            <w:vAlign w:val="center"/>
          </w:tcPr>
          <w:p>
            <w:r>
              <w:t>1.350</w:t>
            </w:r>
          </w:p>
        </w:tc>
        <w:tc>
          <w:tcPr>
            <w:vAlign w:val="center"/>
          </w:tcPr>
          <w:p>
            <w:r>
              <w:t>16.200</w:t>
            </w:r>
          </w:p>
        </w:tc>
        <w:tc>
          <w:tcPr>
            <w:vAlign w:val="center"/>
          </w:tcPr>
          <w:p>
            <w:r>
              <w:t>18</w:t>
            </w:r>
          </w:p>
        </w:tc>
        <w:tc>
          <w:tcPr>
            <w:vAlign w:val="center"/>
          </w:tcPr>
          <w:p>
            <w:r>
              <w:t>0.250</w:t>
            </w:r>
          </w:p>
        </w:tc>
        <w:tc>
          <w:tcPr>
            <w:vAlign w:val="center"/>
          </w:tcPr>
          <w:p/>
        </w:tc>
        <w:tc>
          <w:tcPr>
            <w:vAlign w:val="center"/>
          </w:tcPr>
          <w:p>
            <w:r>
              <w:t>1.000</w:t>
            </w:r>
          </w:p>
        </w:tc>
        <w:tc>
          <w:tcPr>
            <w:vAlign w:val="center"/>
          </w:tcPr>
          <w:p>
            <w:r>
              <w:t>0.250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C1515</w:t>
            </w:r>
          </w:p>
        </w:tc>
        <w:tc>
          <w:tcPr>
            <w:vAlign w:val="center"/>
          </w:tcPr>
          <w:p>
            <w:r>
              <w:t>1~6</w:t>
            </w:r>
          </w:p>
        </w:tc>
        <w:tc>
          <w:tcPr>
            <w:vAlign w:val="center"/>
          </w:tcPr>
          <w:p>
            <w:r>
              <w:t>6</w:t>
            </w:r>
          </w:p>
        </w:tc>
        <w:tc>
          <w:tcPr>
            <w:vAlign w:val="center"/>
          </w:tcPr>
          <w:p>
            <w:r>
              <w:t>2.250</w:t>
            </w:r>
          </w:p>
        </w:tc>
        <w:tc>
          <w:tcPr>
            <w:vAlign w:val="center"/>
          </w:tcPr>
          <w:p>
            <w:r>
              <w:t>13.500</w:t>
            </w:r>
          </w:p>
        </w:tc>
        <w:tc>
          <w:tcPr>
            <w:vAlign w:val="center"/>
          </w:tcPr>
          <w:p>
            <w:r>
              <w:t>18</w:t>
            </w:r>
          </w:p>
        </w:tc>
        <w:tc>
          <w:tcPr>
            <w:vAlign w:val="center"/>
          </w:tcPr>
          <w:p>
            <w:r>
              <w:t>0.250</w:t>
            </w:r>
          </w:p>
        </w:tc>
        <w:tc>
          <w:tcPr>
            <w:vAlign w:val="center"/>
          </w:tcPr>
          <w:p/>
        </w:tc>
        <w:tc>
          <w:tcPr>
            <w:vAlign w:val="center"/>
          </w:tcPr>
          <w:p>
            <w:r>
              <w:t>1.000</w:t>
            </w:r>
          </w:p>
        </w:tc>
        <w:tc>
          <w:tcPr>
            <w:vAlign w:val="center"/>
          </w:tcPr>
          <w:p>
            <w:r>
              <w:t>0.250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r>
              <w:t>C1815</w:t>
            </w:r>
          </w:p>
        </w:tc>
        <w:tc>
          <w:tcPr>
            <w:vAlign w:val="center"/>
          </w:tcPr>
          <w:p>
            <w:r>
              <w:t>1~6</w:t>
            </w:r>
          </w:p>
        </w:tc>
        <w:tc>
          <w:tcPr>
            <w:vAlign w:val="center"/>
          </w:tcPr>
          <w:p>
            <w:r>
              <w:t>12</w:t>
            </w:r>
          </w:p>
        </w:tc>
        <w:tc>
          <w:tcPr>
            <w:vAlign w:val="center"/>
          </w:tcPr>
          <w:p>
            <w:r>
              <w:t>2.700</w:t>
            </w:r>
          </w:p>
        </w:tc>
        <w:tc>
          <w:tcPr>
            <w:vAlign w:val="center"/>
          </w:tcPr>
          <w:p>
            <w:r>
              <w:t>32.400</w:t>
            </w:r>
          </w:p>
        </w:tc>
        <w:tc>
          <w:tcPr>
            <w:vAlign w:val="center"/>
          </w:tcPr>
          <w:p>
            <w:r>
              <w:t>18</w:t>
            </w:r>
          </w:p>
        </w:tc>
        <w:tc>
          <w:tcPr>
            <w:vAlign w:val="center"/>
          </w:tcPr>
          <w:p>
            <w:r>
              <w:t>0.250</w:t>
            </w:r>
          </w:p>
        </w:tc>
        <w:tc>
          <w:tcPr>
            <w:vAlign w:val="center"/>
          </w:tcPr>
          <w:p/>
        </w:tc>
        <w:tc>
          <w:tcPr>
            <w:vAlign w:val="center"/>
          </w:tcPr>
          <w:p>
            <w:r>
              <w:t>1.000</w:t>
            </w:r>
          </w:p>
        </w:tc>
        <w:tc>
          <w:tcPr>
            <w:vAlign w:val="center"/>
          </w:tcPr>
          <w:p>
            <w:r>
              <w:t>0.250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r>
              <w:t>朝向总面积(㎡)</w:t>
            </w:r>
          </w:p>
        </w:tc>
        <w:tc>
          <w:tcPr>
            <w:vAlign w:val="center"/>
          </w:tcPr>
          <w:p>
            <w:r>
              <w:t>72.900</w:t>
            </w:r>
          </w:p>
        </w:tc>
        <w:tc>
          <w:tcPr>
            <w:gridSpan w:val="3"/>
            <w:shd w:val="clear" w:color="auto" w:fill="E6E6E6"/>
            <w:vAlign w:val="center"/>
          </w:tcPr>
          <w:p>
            <w:r>
              <w:t>朝向综合遮阳系数</w:t>
            </w:r>
          </w:p>
        </w:tc>
        <w:tc>
          <w:tcPr>
            <w:vAlign w:val="center"/>
          </w:tcPr>
          <w:p>
            <w:r>
              <w:t>1.000</w:t>
            </w:r>
          </w:p>
        </w:tc>
        <w:tc>
          <w:tcPr>
            <w:vAlign w:val="center"/>
          </w:tcPr>
          <w:p>
            <w:r>
              <w:t>0.250</w:t>
            </w:r>
          </w:p>
        </w:tc>
      </w:tr>
    </w:tbl>
    <w:p>
      <w:pPr>
        <w:widowControl w:val="0"/>
        <w:jc w:val="both"/>
      </w:pPr>
    </w:p>
    <w:p>
      <w:pPr>
        <w:widowControl w:val="0"/>
        <w:jc w:val="both"/>
      </w:pPr>
      <w:r>
        <w:t>3. 东向：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16"/>
        <w:gridCol w:w="1018"/>
        <w:gridCol w:w="916"/>
        <w:gridCol w:w="9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自遮阳系数</w:t>
            </w:r>
          </w:p>
        </w:tc>
        <w:tc>
          <w:tcPr>
            <w:shd w:val="clear" w:color="auto" w:fill="E6E6E6"/>
            <w:vAlign w:val="center"/>
          </w:tcPr>
          <w:p>
            <w:pPr>
              <w:jc w:val="center"/>
            </w:pPr>
            <w:r>
              <w:t>外遮阳编号</w:t>
            </w:r>
          </w:p>
        </w:tc>
        <w:tc>
          <w:tcPr>
            <w:shd w:val="clear" w:color="auto" w:fill="E6E6E6"/>
            <w:vAlign w:val="center"/>
          </w:tcPr>
          <w:p>
            <w:pPr>
              <w:jc w:val="center"/>
            </w:pPr>
            <w:r>
              <w:t>外遮阳系数</w:t>
            </w:r>
          </w:p>
        </w:tc>
        <w:tc>
          <w:tcPr>
            <w:shd w:val="clear" w:color="auto" w:fill="E6E6E6"/>
            <w:vAlign w:val="center"/>
          </w:tcPr>
          <w:p>
            <w:pPr>
              <w:jc w:val="center"/>
            </w:pPr>
            <w:r>
              <w:t>综合遮阳系数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C0915</w:t>
            </w:r>
          </w:p>
        </w:tc>
        <w:tc>
          <w:tcPr>
            <w:vAlign w:val="center"/>
          </w:tcPr>
          <w:p>
            <w:r>
              <w:t>1,3,5</w:t>
            </w:r>
          </w:p>
        </w:tc>
        <w:tc>
          <w:tcPr>
            <w:vAlign w:val="center"/>
          </w:tcPr>
          <w:p>
            <w:r>
              <w:t>3</w:t>
            </w:r>
          </w:p>
        </w:tc>
        <w:tc>
          <w:tcPr>
            <w:vAlign w:val="center"/>
          </w:tcPr>
          <w:p>
            <w:r>
              <w:t>1.350</w:t>
            </w:r>
          </w:p>
        </w:tc>
        <w:tc>
          <w:tcPr>
            <w:vAlign w:val="center"/>
          </w:tcPr>
          <w:p>
            <w:r>
              <w:t>4.050</w:t>
            </w:r>
          </w:p>
        </w:tc>
        <w:tc>
          <w:tcPr>
            <w:vAlign w:val="center"/>
          </w:tcPr>
          <w:p>
            <w:r>
              <w:t>18</w:t>
            </w:r>
          </w:p>
        </w:tc>
        <w:tc>
          <w:tcPr>
            <w:vAlign w:val="center"/>
          </w:tcPr>
          <w:p>
            <w:r>
              <w:t>0.250</w:t>
            </w:r>
          </w:p>
        </w:tc>
        <w:tc>
          <w:tcPr>
            <w:vAlign w:val="center"/>
          </w:tcPr>
          <w:p>
            <w:r>
              <w:t>平板遮阳0</w:t>
            </w:r>
          </w:p>
        </w:tc>
        <w:tc>
          <w:tcPr>
            <w:vAlign w:val="center"/>
          </w:tcPr>
          <w:p>
            <w:r>
              <w:t>0.501</w:t>
            </w:r>
          </w:p>
        </w:tc>
        <w:tc>
          <w:tcPr>
            <w:vAlign w:val="center"/>
          </w:tcPr>
          <w:p>
            <w:r>
              <w:t>0.125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C1215</w:t>
            </w:r>
          </w:p>
        </w:tc>
        <w:tc>
          <w:tcPr>
            <w:vAlign w:val="center"/>
          </w:tcPr>
          <w:p>
            <w:r>
              <w:t>1,3,5</w:t>
            </w:r>
          </w:p>
        </w:tc>
        <w:tc>
          <w:tcPr>
            <w:vAlign w:val="center"/>
          </w:tcPr>
          <w:p>
            <w:r>
              <w:t>3</w:t>
            </w:r>
          </w:p>
        </w:tc>
        <w:tc>
          <w:tcPr>
            <w:vAlign w:val="center"/>
          </w:tcPr>
          <w:p>
            <w:r>
              <w:t>1.800</w:t>
            </w:r>
          </w:p>
        </w:tc>
        <w:tc>
          <w:tcPr>
            <w:vAlign w:val="center"/>
          </w:tcPr>
          <w:p>
            <w:r>
              <w:t>5.400</w:t>
            </w:r>
          </w:p>
        </w:tc>
        <w:tc>
          <w:tcPr>
            <w:vAlign w:val="center"/>
          </w:tcPr>
          <w:p>
            <w:r>
              <w:t>18</w:t>
            </w:r>
          </w:p>
        </w:tc>
        <w:tc>
          <w:tcPr>
            <w:vAlign w:val="center"/>
          </w:tcPr>
          <w:p>
            <w:r>
              <w:t>0.250</w:t>
            </w:r>
          </w:p>
        </w:tc>
        <w:tc>
          <w:tcPr>
            <w:vAlign w:val="center"/>
          </w:tcPr>
          <w:p>
            <w:r>
              <w:t>平板遮阳0</w:t>
            </w:r>
          </w:p>
        </w:tc>
        <w:tc>
          <w:tcPr>
            <w:vAlign w:val="center"/>
          </w:tcPr>
          <w:p>
            <w:r>
              <w:t>0.537</w:t>
            </w:r>
          </w:p>
        </w:tc>
        <w:tc>
          <w:tcPr>
            <w:vAlign w:val="center"/>
          </w:tcPr>
          <w:p>
            <w:r>
              <w:t>0.134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Align w:val="center"/>
          </w:tcPr>
          <w:p>
            <w:r>
              <w:t>3</w:t>
            </w:r>
          </w:p>
        </w:tc>
        <w:tc>
          <w:tcPr>
            <w:vAlign w:val="center"/>
          </w:tcPr>
          <w:p>
            <w:r>
              <w:t>C1515</w:t>
            </w:r>
          </w:p>
        </w:tc>
        <w:tc>
          <w:tcPr>
            <w:vAlign w:val="center"/>
          </w:tcPr>
          <w:p>
            <w:r>
              <w:t>1~6</w:t>
            </w:r>
          </w:p>
        </w:tc>
        <w:tc>
          <w:tcPr>
            <w:vAlign w:val="center"/>
          </w:tcPr>
          <w:p>
            <w:r>
              <w:t>6</w:t>
            </w:r>
          </w:p>
        </w:tc>
        <w:tc>
          <w:tcPr>
            <w:vAlign w:val="center"/>
          </w:tcPr>
          <w:p>
            <w:r>
              <w:t>2.250</w:t>
            </w:r>
          </w:p>
        </w:tc>
        <w:tc>
          <w:tcPr>
            <w:vAlign w:val="center"/>
          </w:tcPr>
          <w:p>
            <w:r>
              <w:t>13.500</w:t>
            </w:r>
          </w:p>
        </w:tc>
        <w:tc>
          <w:tcPr>
            <w:vAlign w:val="center"/>
          </w:tcPr>
          <w:p>
            <w:r>
              <w:t>18</w:t>
            </w:r>
          </w:p>
        </w:tc>
        <w:tc>
          <w:tcPr>
            <w:vAlign w:val="center"/>
          </w:tcPr>
          <w:p>
            <w:r>
              <w:t>0.250</w:t>
            </w:r>
          </w:p>
        </w:tc>
        <w:tc>
          <w:tcPr>
            <w:vAlign w:val="center"/>
          </w:tcPr>
          <w:p>
            <w:r>
              <w:t>平板遮阳0</w:t>
            </w:r>
          </w:p>
        </w:tc>
        <w:tc>
          <w:tcPr>
            <w:vAlign w:val="center"/>
          </w:tcPr>
          <w:p>
            <w:r>
              <w:t>0.563</w:t>
            </w:r>
          </w:p>
        </w:tc>
        <w:tc>
          <w:tcPr>
            <w:vAlign w:val="center"/>
          </w:tcPr>
          <w:p>
            <w:r>
              <w:t>0.141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Align w:val="center"/>
          </w:tcPr>
          <w:p>
            <w:r>
              <w:t>4</w:t>
            </w:r>
          </w:p>
        </w:tc>
        <w:tc>
          <w:tcPr>
            <w:vAlign w:val="center"/>
          </w:tcPr>
          <w:p>
            <w:r>
              <w:t>C1815</w:t>
            </w:r>
          </w:p>
        </w:tc>
        <w:tc>
          <w:tcPr>
            <w:vAlign w:val="center"/>
          </w:tcPr>
          <w:p>
            <w:r>
              <w:t>1,5</w:t>
            </w:r>
          </w:p>
        </w:tc>
        <w:tc>
          <w:tcPr>
            <w:vAlign w:val="center"/>
          </w:tcPr>
          <w:p>
            <w:r>
              <w:t>2</w:t>
            </w:r>
          </w:p>
        </w:tc>
        <w:tc>
          <w:tcPr>
            <w:vAlign w:val="center"/>
          </w:tcPr>
          <w:p>
            <w:r>
              <w:t>4.156</w:t>
            </w:r>
          </w:p>
        </w:tc>
        <w:tc>
          <w:tcPr>
            <w:vAlign w:val="center"/>
          </w:tcPr>
          <w:p>
            <w:r>
              <w:t>8.311</w:t>
            </w:r>
          </w:p>
        </w:tc>
        <w:tc>
          <w:tcPr>
            <w:vAlign w:val="center"/>
          </w:tcPr>
          <w:p>
            <w:r>
              <w:t>18</w:t>
            </w:r>
          </w:p>
        </w:tc>
        <w:tc>
          <w:tcPr>
            <w:vAlign w:val="center"/>
          </w:tcPr>
          <w:p>
            <w:r>
              <w:t>0.250</w:t>
            </w:r>
          </w:p>
        </w:tc>
        <w:tc>
          <w:tcPr>
            <w:vAlign w:val="center"/>
          </w:tcPr>
          <w:p>
            <w:r>
              <w:t>平板遮阳0</w:t>
            </w:r>
          </w:p>
        </w:tc>
        <w:tc>
          <w:tcPr>
            <w:vAlign w:val="center"/>
          </w:tcPr>
          <w:p>
            <w:r>
              <w:t>0.621</w:t>
            </w:r>
          </w:p>
        </w:tc>
        <w:tc>
          <w:tcPr>
            <w:vAlign w:val="center"/>
          </w:tcPr>
          <w:p>
            <w:r>
              <w:t>0.155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r>
              <w:t>C1815</w:t>
            </w:r>
          </w:p>
        </w:tc>
        <w:tc>
          <w:tcPr>
            <w:vAlign w:val="center"/>
          </w:tcPr>
          <w:p>
            <w:r>
              <w:t>2,4,6</w:t>
            </w:r>
          </w:p>
        </w:tc>
        <w:tc>
          <w:tcPr>
            <w:vAlign w:val="center"/>
          </w:tcPr>
          <w:p>
            <w:r>
              <w:t>3</w:t>
            </w:r>
          </w:p>
        </w:tc>
        <w:tc>
          <w:tcPr>
            <w:vAlign w:val="center"/>
          </w:tcPr>
          <w:p>
            <w:r>
              <w:t>4.223</w:t>
            </w:r>
          </w:p>
        </w:tc>
        <w:tc>
          <w:tcPr>
            <w:vAlign w:val="center"/>
          </w:tcPr>
          <w:p>
            <w:r>
              <w:t>12.670</w:t>
            </w:r>
          </w:p>
        </w:tc>
        <w:tc>
          <w:tcPr>
            <w:vAlign w:val="center"/>
          </w:tcPr>
          <w:p>
            <w:r>
              <w:t>18</w:t>
            </w:r>
          </w:p>
        </w:tc>
        <w:tc>
          <w:tcPr>
            <w:vAlign w:val="center"/>
          </w:tcPr>
          <w:p>
            <w:r>
              <w:t>0.250</w:t>
            </w:r>
          </w:p>
        </w:tc>
        <w:tc>
          <w:tcPr>
            <w:vAlign w:val="center"/>
          </w:tcPr>
          <w:p>
            <w:r>
              <w:t>平板遮阳0</w:t>
            </w:r>
          </w:p>
        </w:tc>
        <w:tc>
          <w:tcPr>
            <w:vAlign w:val="center"/>
          </w:tcPr>
          <w:p>
            <w:r>
              <w:t>0.622</w:t>
            </w:r>
          </w:p>
        </w:tc>
        <w:tc>
          <w:tcPr>
            <w:vAlign w:val="center"/>
          </w:tcPr>
          <w:p>
            <w:r>
              <w:t>0.155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6</w:t>
            </w:r>
          </w:p>
        </w:tc>
        <w:tc>
          <w:tcPr>
            <w:vAlign w:val="center"/>
          </w:tcPr>
          <w:p>
            <w:r>
              <w:t>C1815</w:t>
            </w:r>
          </w:p>
        </w:tc>
        <w:tc>
          <w:tcPr>
            <w:vAlign w:val="center"/>
          </w:tcPr>
          <w:p>
            <w:r>
              <w:t>3</w:t>
            </w:r>
          </w:p>
        </w:tc>
        <w:tc>
          <w:tcPr>
            <w:vAlign w:val="center"/>
          </w:tcPr>
          <w:p>
            <w:r>
              <w:t>1</w:t>
            </w:r>
          </w:p>
        </w:tc>
        <w:tc>
          <w:tcPr>
            <w:vAlign w:val="center"/>
          </w:tcPr>
          <w:p>
            <w:r>
              <w:t>4.156</w:t>
            </w:r>
          </w:p>
        </w:tc>
        <w:tc>
          <w:tcPr>
            <w:vAlign w:val="center"/>
          </w:tcPr>
          <w:p>
            <w:r>
              <w:t>4.156</w:t>
            </w:r>
          </w:p>
        </w:tc>
        <w:tc>
          <w:tcPr>
            <w:vAlign w:val="center"/>
          </w:tcPr>
          <w:p>
            <w:r>
              <w:t>18</w:t>
            </w:r>
          </w:p>
        </w:tc>
        <w:tc>
          <w:tcPr>
            <w:vAlign w:val="center"/>
          </w:tcPr>
          <w:p>
            <w:r>
              <w:t>0.250</w:t>
            </w:r>
          </w:p>
        </w:tc>
        <w:tc>
          <w:tcPr>
            <w:vAlign w:val="center"/>
          </w:tcPr>
          <w:p/>
        </w:tc>
        <w:tc>
          <w:tcPr>
            <w:vAlign w:val="center"/>
          </w:tcPr>
          <w:p>
            <w:r>
              <w:t>1.000</w:t>
            </w:r>
          </w:p>
        </w:tc>
        <w:tc>
          <w:tcPr>
            <w:vAlign w:val="center"/>
          </w:tcPr>
          <w:p>
            <w:r>
              <w:t>0.250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7</w:t>
            </w:r>
          </w:p>
        </w:tc>
        <w:tc>
          <w:tcPr>
            <w:vAlign w:val="center"/>
          </w:tcPr>
          <w:p>
            <w:r>
              <w:t>C2421</w:t>
            </w:r>
          </w:p>
        </w:tc>
        <w:tc>
          <w:tcPr>
            <w:vAlign w:val="center"/>
          </w:tcPr>
          <w:p>
            <w:r>
              <w:t>1~6</w:t>
            </w:r>
          </w:p>
        </w:tc>
        <w:tc>
          <w:tcPr>
            <w:vAlign w:val="center"/>
          </w:tcPr>
          <w:p>
            <w:r>
              <w:t>6</w:t>
            </w:r>
          </w:p>
        </w:tc>
        <w:tc>
          <w:tcPr>
            <w:vAlign w:val="center"/>
          </w:tcPr>
          <w:p>
            <w:r>
              <w:t>3.600</w:t>
            </w:r>
          </w:p>
        </w:tc>
        <w:tc>
          <w:tcPr>
            <w:vAlign w:val="center"/>
          </w:tcPr>
          <w:p>
            <w:r>
              <w:t>21.600</w:t>
            </w:r>
          </w:p>
        </w:tc>
        <w:tc>
          <w:tcPr>
            <w:vAlign w:val="center"/>
          </w:tcPr>
          <w:p>
            <w:r>
              <w:t>18</w:t>
            </w:r>
          </w:p>
        </w:tc>
        <w:tc>
          <w:tcPr>
            <w:vAlign w:val="center"/>
          </w:tcPr>
          <w:p>
            <w:r>
              <w:t>0.250</w:t>
            </w:r>
          </w:p>
        </w:tc>
        <w:tc>
          <w:tcPr>
            <w:vAlign w:val="center"/>
          </w:tcPr>
          <w:p>
            <w:r>
              <w:t>平板遮阳0</w:t>
            </w:r>
          </w:p>
        </w:tc>
        <w:tc>
          <w:tcPr>
            <w:vAlign w:val="center"/>
          </w:tcPr>
          <w:p>
            <w:r>
              <w:t>0.609</w:t>
            </w:r>
          </w:p>
        </w:tc>
        <w:tc>
          <w:tcPr>
            <w:vAlign w:val="center"/>
          </w:tcPr>
          <w:p>
            <w:r>
              <w:t>0.152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r>
              <w:t>朝向总面积(㎡)</w:t>
            </w:r>
          </w:p>
        </w:tc>
        <w:tc>
          <w:tcPr>
            <w:vAlign w:val="center"/>
          </w:tcPr>
          <w:p>
            <w:r>
              <w:t>69.687</w:t>
            </w:r>
          </w:p>
        </w:tc>
        <w:tc>
          <w:tcPr>
            <w:gridSpan w:val="3"/>
            <w:shd w:val="clear" w:color="auto" w:fill="E6E6E6"/>
            <w:vAlign w:val="center"/>
          </w:tcPr>
          <w:p>
            <w:r>
              <w:t>朝向综合遮阳系数</w:t>
            </w:r>
          </w:p>
        </w:tc>
        <w:tc>
          <w:tcPr>
            <w:vAlign w:val="center"/>
          </w:tcPr>
          <w:p>
            <w:r>
              <w:t>0.615</w:t>
            </w:r>
          </w:p>
        </w:tc>
        <w:tc>
          <w:tcPr>
            <w:vAlign w:val="center"/>
          </w:tcPr>
          <w:p>
            <w:r>
              <w:t>0.154</w:t>
            </w:r>
          </w:p>
        </w:tc>
      </w:tr>
    </w:tbl>
    <w:p>
      <w:pPr>
        <w:widowControl w:val="0"/>
        <w:jc w:val="both"/>
      </w:pPr>
    </w:p>
    <w:p>
      <w:pPr>
        <w:widowControl w:val="0"/>
        <w:jc w:val="both"/>
      </w:pPr>
      <w:r>
        <w:t>4. 西向：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16"/>
        <w:gridCol w:w="1018"/>
        <w:gridCol w:w="916"/>
        <w:gridCol w:w="9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自遮阳系数</w:t>
            </w:r>
          </w:p>
        </w:tc>
        <w:tc>
          <w:tcPr>
            <w:shd w:val="clear" w:color="auto" w:fill="E6E6E6"/>
            <w:vAlign w:val="center"/>
          </w:tcPr>
          <w:p>
            <w:pPr>
              <w:jc w:val="center"/>
            </w:pPr>
            <w:r>
              <w:t>外遮阳编号</w:t>
            </w:r>
          </w:p>
        </w:tc>
        <w:tc>
          <w:tcPr>
            <w:shd w:val="clear" w:color="auto" w:fill="E6E6E6"/>
            <w:vAlign w:val="center"/>
          </w:tcPr>
          <w:p>
            <w:pPr>
              <w:jc w:val="center"/>
            </w:pPr>
            <w:r>
              <w:t>外遮阳系数</w:t>
            </w:r>
          </w:p>
        </w:tc>
        <w:tc>
          <w:tcPr>
            <w:shd w:val="clear" w:color="auto" w:fill="E6E6E6"/>
            <w:vAlign w:val="center"/>
          </w:tcPr>
          <w:p>
            <w:pPr>
              <w:jc w:val="center"/>
            </w:pPr>
            <w:r>
              <w:t>综合遮阳系数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C0815</w:t>
            </w:r>
          </w:p>
        </w:tc>
        <w:tc>
          <w:tcPr>
            <w:vAlign w:val="center"/>
          </w:tcPr>
          <w:p>
            <w:r>
              <w:t>1,5</w:t>
            </w:r>
          </w:p>
        </w:tc>
        <w:tc>
          <w:tcPr>
            <w:vAlign w:val="center"/>
          </w:tcPr>
          <w:p>
            <w:r>
              <w:t>2</w:t>
            </w:r>
          </w:p>
        </w:tc>
        <w:tc>
          <w:tcPr>
            <w:vAlign w:val="center"/>
          </w:tcPr>
          <w:p>
            <w:r>
              <w:t>1.200</w:t>
            </w:r>
          </w:p>
        </w:tc>
        <w:tc>
          <w:tcPr>
            <w:vAlign w:val="center"/>
          </w:tcPr>
          <w:p>
            <w:r>
              <w:t>2.400</w:t>
            </w:r>
          </w:p>
        </w:tc>
        <w:tc>
          <w:tcPr>
            <w:vAlign w:val="center"/>
          </w:tcPr>
          <w:p>
            <w:r>
              <w:t>18</w:t>
            </w:r>
          </w:p>
        </w:tc>
        <w:tc>
          <w:tcPr>
            <w:vAlign w:val="center"/>
          </w:tcPr>
          <w:p>
            <w:r>
              <w:t>0.250</w:t>
            </w:r>
          </w:p>
        </w:tc>
        <w:tc>
          <w:tcPr>
            <w:vAlign w:val="center"/>
          </w:tcPr>
          <w:p>
            <w:r>
              <w:t>平板遮阳0</w:t>
            </w:r>
          </w:p>
        </w:tc>
        <w:tc>
          <w:tcPr>
            <w:vAlign w:val="center"/>
          </w:tcPr>
          <w:p>
            <w:r>
              <w:t>0.581</w:t>
            </w:r>
          </w:p>
        </w:tc>
        <w:tc>
          <w:tcPr>
            <w:vAlign w:val="center"/>
          </w:tcPr>
          <w:p>
            <w:r>
              <w:t>0.145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C0815</w:t>
            </w:r>
          </w:p>
        </w:tc>
        <w:tc>
          <w:tcPr>
            <w:vAlign w:val="center"/>
          </w:tcPr>
          <w:p>
            <w:r>
              <w:t>3</w:t>
            </w:r>
          </w:p>
        </w:tc>
        <w:tc>
          <w:tcPr>
            <w:vAlign w:val="center"/>
          </w:tcPr>
          <w:p>
            <w:r>
              <w:t>1</w:t>
            </w:r>
          </w:p>
        </w:tc>
        <w:tc>
          <w:tcPr>
            <w:vAlign w:val="center"/>
          </w:tcPr>
          <w:p>
            <w:r>
              <w:t>1.200</w:t>
            </w:r>
          </w:p>
        </w:tc>
        <w:tc>
          <w:tcPr>
            <w:vAlign w:val="center"/>
          </w:tcPr>
          <w:p>
            <w:r>
              <w:t>1.200</w:t>
            </w:r>
          </w:p>
        </w:tc>
        <w:tc>
          <w:tcPr>
            <w:vAlign w:val="center"/>
          </w:tcPr>
          <w:p>
            <w:r>
              <w:t>18</w:t>
            </w:r>
          </w:p>
        </w:tc>
        <w:tc>
          <w:tcPr>
            <w:vAlign w:val="center"/>
          </w:tcPr>
          <w:p>
            <w:r>
              <w:t>0.250</w:t>
            </w:r>
          </w:p>
        </w:tc>
        <w:tc>
          <w:tcPr>
            <w:vAlign w:val="center"/>
          </w:tcPr>
          <w:p/>
        </w:tc>
        <w:tc>
          <w:tcPr>
            <w:vAlign w:val="center"/>
          </w:tcPr>
          <w:p>
            <w:r>
              <w:t>1.000</w:t>
            </w:r>
          </w:p>
        </w:tc>
        <w:tc>
          <w:tcPr>
            <w:vAlign w:val="center"/>
          </w:tcPr>
          <w:p>
            <w:r>
              <w:t>0.250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C0915</w:t>
            </w:r>
          </w:p>
        </w:tc>
        <w:tc>
          <w:tcPr>
            <w:vAlign w:val="center"/>
          </w:tcPr>
          <w:p>
            <w:r>
              <w:t>1,3,5</w:t>
            </w:r>
          </w:p>
        </w:tc>
        <w:tc>
          <w:tcPr>
            <w:vAlign w:val="center"/>
          </w:tcPr>
          <w:p>
            <w:r>
              <w:t>3</w:t>
            </w:r>
          </w:p>
        </w:tc>
        <w:tc>
          <w:tcPr>
            <w:vAlign w:val="center"/>
          </w:tcPr>
          <w:p>
            <w:r>
              <w:t>1.350</w:t>
            </w:r>
          </w:p>
        </w:tc>
        <w:tc>
          <w:tcPr>
            <w:vAlign w:val="center"/>
          </w:tcPr>
          <w:p>
            <w:r>
              <w:t>4.050</w:t>
            </w:r>
          </w:p>
        </w:tc>
        <w:tc>
          <w:tcPr>
            <w:vAlign w:val="center"/>
          </w:tcPr>
          <w:p>
            <w:r>
              <w:t>18</w:t>
            </w:r>
          </w:p>
        </w:tc>
        <w:tc>
          <w:tcPr>
            <w:vAlign w:val="center"/>
          </w:tcPr>
          <w:p>
            <w:r>
              <w:t>0.250</w:t>
            </w:r>
          </w:p>
        </w:tc>
        <w:tc>
          <w:tcPr>
            <w:vAlign w:val="center"/>
          </w:tcPr>
          <w:p>
            <w:r>
              <w:t>平板遮阳0</w:t>
            </w:r>
          </w:p>
        </w:tc>
        <w:tc>
          <w:tcPr>
            <w:vAlign w:val="center"/>
          </w:tcPr>
          <w:p>
            <w:r>
              <w:t>0.593</w:t>
            </w:r>
          </w:p>
        </w:tc>
        <w:tc>
          <w:tcPr>
            <w:vAlign w:val="center"/>
          </w:tcPr>
          <w:p>
            <w:r>
              <w:t>0.148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r>
              <w:t>C1215</w:t>
            </w:r>
          </w:p>
        </w:tc>
        <w:tc>
          <w:tcPr>
            <w:vAlign w:val="center"/>
          </w:tcPr>
          <w:p>
            <w:r>
              <w:t>1,3,5</w:t>
            </w:r>
          </w:p>
        </w:tc>
        <w:tc>
          <w:tcPr>
            <w:vAlign w:val="center"/>
          </w:tcPr>
          <w:p>
            <w:r>
              <w:t>3</w:t>
            </w:r>
          </w:p>
        </w:tc>
        <w:tc>
          <w:tcPr>
            <w:vAlign w:val="center"/>
          </w:tcPr>
          <w:p>
            <w:r>
              <w:t>1.800</w:t>
            </w:r>
          </w:p>
        </w:tc>
        <w:tc>
          <w:tcPr>
            <w:vAlign w:val="center"/>
          </w:tcPr>
          <w:p>
            <w:r>
              <w:t>5.400</w:t>
            </w:r>
          </w:p>
        </w:tc>
        <w:tc>
          <w:tcPr>
            <w:vAlign w:val="center"/>
          </w:tcPr>
          <w:p>
            <w:r>
              <w:t>18</w:t>
            </w:r>
          </w:p>
        </w:tc>
        <w:tc>
          <w:tcPr>
            <w:vAlign w:val="center"/>
          </w:tcPr>
          <w:p>
            <w:r>
              <w:t>0.250</w:t>
            </w:r>
          </w:p>
        </w:tc>
        <w:tc>
          <w:tcPr>
            <w:vAlign w:val="center"/>
          </w:tcPr>
          <w:p>
            <w:r>
              <w:t>平板遮阳0</w:t>
            </w:r>
          </w:p>
        </w:tc>
        <w:tc>
          <w:tcPr>
            <w:vAlign w:val="center"/>
          </w:tcPr>
          <w:p>
            <w:r>
              <w:t>0.626</w:t>
            </w:r>
          </w:p>
        </w:tc>
        <w:tc>
          <w:tcPr>
            <w:vAlign w:val="center"/>
          </w:tcPr>
          <w:p>
            <w:r>
              <w:t>0.157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r>
              <w:t>C1515</w:t>
            </w:r>
          </w:p>
        </w:tc>
        <w:tc>
          <w:tcPr>
            <w:vAlign w:val="center"/>
          </w:tcPr>
          <w:p>
            <w:r>
              <w:t>1~6</w:t>
            </w:r>
          </w:p>
        </w:tc>
        <w:tc>
          <w:tcPr>
            <w:vAlign w:val="center"/>
          </w:tcPr>
          <w:p>
            <w:r>
              <w:t>6</w:t>
            </w:r>
          </w:p>
        </w:tc>
        <w:tc>
          <w:tcPr>
            <w:vAlign w:val="center"/>
          </w:tcPr>
          <w:p>
            <w:r>
              <w:t>2.250</w:t>
            </w:r>
          </w:p>
        </w:tc>
        <w:tc>
          <w:tcPr>
            <w:vAlign w:val="center"/>
          </w:tcPr>
          <w:p>
            <w:r>
              <w:t>13.500</w:t>
            </w:r>
          </w:p>
        </w:tc>
        <w:tc>
          <w:tcPr>
            <w:vAlign w:val="center"/>
          </w:tcPr>
          <w:p>
            <w:r>
              <w:t>18</w:t>
            </w:r>
          </w:p>
        </w:tc>
        <w:tc>
          <w:tcPr>
            <w:vAlign w:val="center"/>
          </w:tcPr>
          <w:p>
            <w:r>
              <w:t>0.250</w:t>
            </w:r>
          </w:p>
        </w:tc>
        <w:tc>
          <w:tcPr>
            <w:vAlign w:val="center"/>
          </w:tcPr>
          <w:p>
            <w:r>
              <w:t>平板遮阳0</w:t>
            </w:r>
          </w:p>
        </w:tc>
        <w:tc>
          <w:tcPr>
            <w:vAlign w:val="center"/>
          </w:tcPr>
          <w:p>
            <w:r>
              <w:t>0.653</w:t>
            </w:r>
          </w:p>
        </w:tc>
        <w:tc>
          <w:tcPr>
            <w:vAlign w:val="center"/>
          </w:tcPr>
          <w:p>
            <w:r>
              <w:t>0.163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6</w:t>
            </w:r>
          </w:p>
        </w:tc>
        <w:tc>
          <w:tcPr>
            <w:vAlign w:val="center"/>
          </w:tcPr>
          <w:p>
            <w:r>
              <w:t>C1815</w:t>
            </w:r>
          </w:p>
        </w:tc>
        <w:tc>
          <w:tcPr>
            <w:vAlign w:val="center"/>
          </w:tcPr>
          <w:p>
            <w:r>
              <w:t>1,3,5</w:t>
            </w:r>
          </w:p>
        </w:tc>
        <w:tc>
          <w:tcPr>
            <w:vAlign w:val="center"/>
          </w:tcPr>
          <w:p>
            <w:r>
              <w:t>3</w:t>
            </w:r>
          </w:p>
        </w:tc>
        <w:tc>
          <w:tcPr>
            <w:vAlign w:val="center"/>
          </w:tcPr>
          <w:p>
            <w:r>
              <w:t>4.212</w:t>
            </w:r>
          </w:p>
        </w:tc>
        <w:tc>
          <w:tcPr>
            <w:vAlign w:val="center"/>
          </w:tcPr>
          <w:p>
            <w:r>
              <w:t>12.637</w:t>
            </w:r>
          </w:p>
        </w:tc>
        <w:tc>
          <w:tcPr>
            <w:vAlign w:val="center"/>
          </w:tcPr>
          <w:p>
            <w:r>
              <w:t>18</w:t>
            </w:r>
          </w:p>
        </w:tc>
        <w:tc>
          <w:tcPr>
            <w:vAlign w:val="center"/>
          </w:tcPr>
          <w:p>
            <w:r>
              <w:t>0.250</w:t>
            </w:r>
          </w:p>
        </w:tc>
        <w:tc>
          <w:tcPr>
            <w:vAlign w:val="center"/>
          </w:tcPr>
          <w:p>
            <w:r>
              <w:t>平板遮阳0</w:t>
            </w:r>
          </w:p>
        </w:tc>
        <w:tc>
          <w:tcPr>
            <w:vAlign w:val="center"/>
          </w:tcPr>
          <w:p>
            <w:r>
              <w:t>0.715</w:t>
            </w:r>
          </w:p>
        </w:tc>
        <w:tc>
          <w:tcPr>
            <w:vAlign w:val="center"/>
          </w:tcPr>
          <w:p>
            <w:r>
              <w:t>0.179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7</w:t>
            </w:r>
          </w:p>
        </w:tc>
        <w:tc>
          <w:tcPr>
            <w:vAlign w:val="center"/>
          </w:tcPr>
          <w:p>
            <w:r>
              <w:t>C1815</w:t>
            </w:r>
          </w:p>
        </w:tc>
        <w:tc>
          <w:tcPr>
            <w:vAlign w:val="center"/>
          </w:tcPr>
          <w:p>
            <w:r>
              <w:t>2,4,6</w:t>
            </w:r>
          </w:p>
        </w:tc>
        <w:tc>
          <w:tcPr>
            <w:vAlign w:val="center"/>
          </w:tcPr>
          <w:p>
            <w:r>
              <w:t>3</w:t>
            </w:r>
          </w:p>
        </w:tc>
        <w:tc>
          <w:tcPr>
            <w:vAlign w:val="center"/>
          </w:tcPr>
          <w:p>
            <w:r>
              <w:t>4.041</w:t>
            </w:r>
          </w:p>
        </w:tc>
        <w:tc>
          <w:tcPr>
            <w:vAlign w:val="center"/>
          </w:tcPr>
          <w:p>
            <w:r>
              <w:t>12.124</w:t>
            </w:r>
          </w:p>
        </w:tc>
        <w:tc>
          <w:tcPr>
            <w:vAlign w:val="center"/>
          </w:tcPr>
          <w:p>
            <w:r>
              <w:t>18</w:t>
            </w:r>
          </w:p>
        </w:tc>
        <w:tc>
          <w:tcPr>
            <w:vAlign w:val="center"/>
          </w:tcPr>
          <w:p>
            <w:r>
              <w:t>0.250</w:t>
            </w:r>
          </w:p>
        </w:tc>
        <w:tc>
          <w:tcPr>
            <w:vAlign w:val="center"/>
          </w:tcPr>
          <w:p>
            <w:r>
              <w:t>平板遮阳0</w:t>
            </w:r>
          </w:p>
        </w:tc>
        <w:tc>
          <w:tcPr>
            <w:vAlign w:val="center"/>
          </w:tcPr>
          <w:p>
            <w:r>
              <w:t>0.712</w:t>
            </w:r>
          </w:p>
        </w:tc>
        <w:tc>
          <w:tcPr>
            <w:vAlign w:val="center"/>
          </w:tcPr>
          <w:p>
            <w:r>
              <w:t>0.178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8</w:t>
            </w:r>
          </w:p>
        </w:tc>
        <w:tc>
          <w:tcPr>
            <w:vAlign w:val="center"/>
          </w:tcPr>
          <w:p>
            <w:r>
              <w:t>C2421</w:t>
            </w:r>
          </w:p>
        </w:tc>
        <w:tc>
          <w:tcPr>
            <w:vAlign w:val="center"/>
          </w:tcPr>
          <w:p>
            <w:r>
              <w:t>1~6</w:t>
            </w:r>
          </w:p>
        </w:tc>
        <w:tc>
          <w:tcPr>
            <w:vAlign w:val="center"/>
          </w:tcPr>
          <w:p>
            <w:r>
              <w:t>6</w:t>
            </w:r>
          </w:p>
        </w:tc>
        <w:tc>
          <w:tcPr>
            <w:vAlign w:val="center"/>
          </w:tcPr>
          <w:p>
            <w:r>
              <w:t>3.600</w:t>
            </w:r>
          </w:p>
        </w:tc>
        <w:tc>
          <w:tcPr>
            <w:vAlign w:val="center"/>
          </w:tcPr>
          <w:p>
            <w:r>
              <w:t>21.600</w:t>
            </w:r>
          </w:p>
        </w:tc>
        <w:tc>
          <w:tcPr>
            <w:vAlign w:val="center"/>
          </w:tcPr>
          <w:p>
            <w:r>
              <w:t>18</w:t>
            </w:r>
          </w:p>
        </w:tc>
        <w:tc>
          <w:tcPr>
            <w:vAlign w:val="center"/>
          </w:tcPr>
          <w:p>
            <w:r>
              <w:t>0.250</w:t>
            </w:r>
          </w:p>
        </w:tc>
        <w:tc>
          <w:tcPr>
            <w:vAlign w:val="center"/>
          </w:tcPr>
          <w:p>
            <w:r>
              <w:t>平板遮阳0</w:t>
            </w:r>
          </w:p>
        </w:tc>
        <w:tc>
          <w:tcPr>
            <w:vAlign w:val="center"/>
          </w:tcPr>
          <w:p>
            <w:r>
              <w:t>0.702</w:t>
            </w:r>
          </w:p>
        </w:tc>
        <w:tc>
          <w:tcPr>
            <w:vAlign w:val="center"/>
          </w:tcPr>
          <w:p>
            <w:r>
              <w:t>0.175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r>
              <w:t>朝向总面积(㎡)</w:t>
            </w:r>
          </w:p>
        </w:tc>
        <w:tc>
          <w:tcPr>
            <w:vAlign w:val="center"/>
          </w:tcPr>
          <w:p>
            <w:r>
              <w:t>72.911</w:t>
            </w:r>
          </w:p>
        </w:tc>
        <w:tc>
          <w:tcPr>
            <w:gridSpan w:val="3"/>
            <w:shd w:val="clear" w:color="auto" w:fill="E6E6E6"/>
            <w:vAlign w:val="center"/>
          </w:tcPr>
          <w:p>
            <w:r>
              <w:t>朝向综合遮阳系数</w:t>
            </w:r>
          </w:p>
        </w:tc>
        <w:tc>
          <w:tcPr>
            <w:vAlign w:val="center"/>
          </w:tcPr>
          <w:p>
            <w:r>
              <w:t>0.686</w:t>
            </w:r>
          </w:p>
        </w:tc>
        <w:tc>
          <w:tcPr>
            <w:vAlign w:val="center"/>
          </w:tcPr>
          <w:p>
            <w:r>
              <w:t>0.172</w:t>
            </w:r>
          </w:p>
        </w:tc>
      </w:tr>
    </w:tbl>
    <w:p>
      <w:pPr>
        <w:widowControl w:val="0"/>
        <w:jc w:val="both"/>
      </w:pPr>
    </w:p>
    <w:p>
      <w:pPr>
        <w:widowControl w:val="0"/>
        <w:jc w:val="both"/>
      </w:pPr>
      <w:r>
        <w:t>5. 平均遮阳系数：</w:t>
      </w:r>
    </w:p>
    <w:tbl>
      <w:tblPr>
        <w:tblStyle w:val="18"/>
        <w:tblW w:w="0" w:type="auto"/>
        <w:tblInd w:w="0" w:type="dxa"/>
        <w:tblBorders>
          <w:top w:val="none" w:color="FFFFFF" w:sz="2" w:space="0"/>
          <w:left w:val="none" w:color="FFFFFF" w:sz="2" w:space="0"/>
          <w:bottom w:val="none" w:color="FFFFFF" w:sz="2" w:space="0"/>
          <w:right w:val="none" w:color="FFFFFF" w:sz="2" w:space="0"/>
          <w:insideH w:val="none" w:color="FFFFFF" w:sz="2" w:space="0"/>
          <w:insideV w:val="none" w:color="FFFFFF" w:sz="2" w:space="0"/>
        </w:tblBorders>
        <w:tblLayout w:type="autofit"/>
        <w:tblCellMar>
          <w:top w:w="0" w:type="dxa"/>
          <w:left w:w="108" w:type="dxa"/>
          <w:bottom w:w="0" w:type="dxa"/>
          <w:right w:w="108" w:type="dxa"/>
        </w:tblCellMar>
      </w:tblPr>
      <w:tblGrid>
        <w:gridCol w:w="6261"/>
        <w:gridCol w:w="807"/>
      </w:tblGrid>
      <w:tr>
        <w:tblPrEx>
          <w:tblCellMar>
            <w:top w:w="0" w:type="dxa"/>
            <w:left w:w="108" w:type="dxa"/>
            <w:bottom w:w="0" w:type="dxa"/>
            <w:right w:w="108" w:type="dxa"/>
          </w:tblCellMar>
        </w:tblPrEx>
        <w:tc>
          <w:tcPr>
            <w:tcW w:w="0" w:type="auto"/>
            <w:vAlign w:val="center"/>
          </w:tcPr>
          <w:p>
            <w:r>
              <w:drawing>
                <wp:inline distT="0" distB="0" distL="0" distR="0">
                  <wp:extent cx="3838575" cy="5524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9"/>
                          <a:stretch>
                            <a:fillRect/>
                          </a:stretch>
                        </pic:blipFill>
                        <pic:spPr>
                          <a:xfrm>
                            <a:off x="0" y="0"/>
                            <a:ext cx="3838978" cy="552508"/>
                          </a:xfrm>
                          <a:prstGeom prst="rect">
                            <a:avLst/>
                          </a:prstGeom>
                        </pic:spPr>
                      </pic:pic>
                    </a:graphicData>
                  </a:graphic>
                </wp:inline>
              </w:drawing>
            </w:r>
          </w:p>
        </w:tc>
        <w:tc>
          <w:tcPr>
            <w:tcW w:w="0" w:type="auto"/>
            <w:vAlign w:val="center"/>
          </w:tcPr>
          <w:p>
            <w:r>
              <w:t>=0.204</w:t>
            </w:r>
          </w:p>
        </w:tc>
      </w:tr>
    </w:tbl>
    <w:p>
      <w:pPr>
        <w:widowControl w:val="0"/>
        <w:jc w:val="both"/>
      </w:pP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263"/>
        <w:gridCol w:w="2263"/>
        <w:gridCol w:w="2405"/>
        <w:gridCol w:w="239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朝向</w:t>
            </w:r>
          </w:p>
        </w:tc>
        <w:tc>
          <w:tcPr>
            <w:shd w:val="clear" w:color="auto" w:fill="E6E6E6"/>
            <w:vAlign w:val="center"/>
          </w:tcPr>
          <w:p>
            <w:pPr>
              <w:jc w:val="center"/>
            </w:pPr>
            <w:r>
              <w:t>面积（㎡）</w:t>
            </w:r>
          </w:p>
        </w:tc>
        <w:tc>
          <w:tcPr>
            <w:shd w:val="clear" w:color="auto" w:fill="E6E6E6"/>
            <w:vAlign w:val="center"/>
          </w:tcPr>
          <w:p>
            <w:pPr>
              <w:jc w:val="center"/>
            </w:pPr>
            <w:r>
              <w:t>权重系数b</w:t>
            </w:r>
          </w:p>
        </w:tc>
        <w:tc>
          <w:tcPr>
            <w:shd w:val="clear" w:color="auto" w:fill="E6E6E6"/>
            <w:vAlign w:val="center"/>
          </w:tcPr>
          <w:p>
            <w:pPr>
              <w:jc w:val="center"/>
            </w:pPr>
            <w:r>
              <w:t>遮阳系数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南向</w:t>
            </w:r>
          </w:p>
        </w:tc>
        <w:tc>
          <w:tcPr>
            <w:vAlign w:val="center"/>
          </w:tcPr>
          <w:p>
            <w:r>
              <w:t>64.800</w:t>
            </w:r>
          </w:p>
        </w:tc>
        <w:tc>
          <w:tcPr>
            <w:vAlign w:val="center"/>
          </w:tcPr>
          <w:p>
            <w:r>
              <w:t>1.00</w:t>
            </w:r>
          </w:p>
        </w:tc>
        <w:tc>
          <w:tcPr>
            <w:vAlign w:val="center"/>
          </w:tcPr>
          <w:p>
            <w:r>
              <w:t>0.250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北向</w:t>
            </w:r>
          </w:p>
        </w:tc>
        <w:tc>
          <w:tcPr>
            <w:vAlign w:val="center"/>
          </w:tcPr>
          <w:p>
            <w:r>
              <w:t>72.900</w:t>
            </w:r>
          </w:p>
        </w:tc>
        <w:tc>
          <w:tcPr>
            <w:vAlign w:val="center"/>
          </w:tcPr>
          <w:p>
            <w:r>
              <w:t>0.80</w:t>
            </w:r>
          </w:p>
        </w:tc>
        <w:tc>
          <w:tcPr>
            <w:vAlign w:val="center"/>
          </w:tcPr>
          <w:p>
            <w:r>
              <w:t>0.250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东向</w:t>
            </w:r>
          </w:p>
        </w:tc>
        <w:tc>
          <w:tcPr>
            <w:vAlign w:val="center"/>
          </w:tcPr>
          <w:p>
            <w:r>
              <w:t>69.687</w:t>
            </w:r>
          </w:p>
        </w:tc>
        <w:tc>
          <w:tcPr>
            <w:vAlign w:val="center"/>
          </w:tcPr>
          <w:p>
            <w:r>
              <w:t>1.00</w:t>
            </w:r>
          </w:p>
        </w:tc>
        <w:tc>
          <w:tcPr>
            <w:vAlign w:val="center"/>
          </w:tcPr>
          <w:p>
            <w:r>
              <w:t>0.154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西向</w:t>
            </w:r>
          </w:p>
        </w:tc>
        <w:tc>
          <w:tcPr>
            <w:vAlign w:val="center"/>
          </w:tcPr>
          <w:p>
            <w:r>
              <w:t>72.911</w:t>
            </w:r>
          </w:p>
        </w:tc>
        <w:tc>
          <w:tcPr>
            <w:vAlign w:val="center"/>
          </w:tcPr>
          <w:p>
            <w:r>
              <w:t>1.25</w:t>
            </w:r>
          </w:p>
        </w:tc>
        <w:tc>
          <w:tcPr>
            <w:vAlign w:val="center"/>
          </w:tcPr>
          <w:p>
            <w:r>
              <w:t>0.172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r>
              <w:t>整个建筑平均遮阳系数</w:t>
            </w:r>
          </w:p>
        </w:tc>
        <w:tc>
          <w:tcPr>
            <w:gridSpan w:val="2"/>
            <w:vAlign w:val="center"/>
          </w:tcPr>
          <w:p>
            <w:r>
              <w:t>0.204</w:t>
            </w:r>
          </w:p>
        </w:tc>
      </w:tr>
    </w:tbl>
    <w:p>
      <w:pPr>
        <w:widowControl w:val="0"/>
        <w:jc w:val="both"/>
      </w:pPr>
    </w:p>
    <w:p>
      <w:pPr>
        <w:widowControl w:val="0"/>
        <w:jc w:val="both"/>
      </w:pPr>
    </w:p>
    <w:p>
      <w:pPr>
        <w:pStyle w:val="4"/>
        <w:widowControl w:val="0"/>
        <w:jc w:val="both"/>
      </w:pPr>
      <w:bookmarkStart w:id="68" w:name="_Toc7743"/>
      <w:r>
        <w:t>通风开口面积</w:t>
      </w:r>
      <w:bookmarkEnd w:id="68"/>
    </w:p>
    <w:p>
      <w:pPr>
        <w:widowControl w:val="0"/>
        <w:jc w:val="both"/>
      </w:pPr>
    </w:p>
    <w:p>
      <w:pPr>
        <w:pStyle w:val="2"/>
        <w:widowControl w:val="0"/>
        <w:jc w:val="both"/>
      </w:pPr>
      <w:bookmarkStart w:id="69" w:name="_Toc29120"/>
      <w:r>
        <w:t>房间类型</w:t>
      </w:r>
      <w:bookmarkEnd w:id="69"/>
    </w:p>
    <w:p>
      <w:pPr>
        <w:pStyle w:val="4"/>
        <w:widowControl w:val="0"/>
        <w:jc w:val="both"/>
      </w:pPr>
      <w:bookmarkStart w:id="70" w:name="_Toc7486"/>
      <w:r>
        <w:t>房间表</w:t>
      </w:r>
      <w:bookmarkEnd w:id="70"/>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房间类型</w:t>
            </w:r>
          </w:p>
        </w:tc>
        <w:tc>
          <w:tcPr>
            <w:shd w:val="clear" w:color="auto" w:fill="E6E6E6"/>
            <w:vAlign w:val="center"/>
          </w:tcPr>
          <w:p>
            <w:pPr>
              <w:jc w:val="center"/>
            </w:pPr>
            <w:r>
              <w:t>空调</w:t>
            </w:r>
            <w:r>
              <w:br w:type="textWrapping"/>
            </w:r>
            <w:r>
              <w:t>温度℃</w:t>
            </w:r>
          </w:p>
        </w:tc>
        <w:tc>
          <w:tcPr>
            <w:shd w:val="clear" w:color="auto" w:fill="E6E6E6"/>
            <w:vAlign w:val="center"/>
          </w:tcPr>
          <w:p>
            <w:pPr>
              <w:jc w:val="center"/>
            </w:pPr>
            <w:r>
              <w:t>供暖</w:t>
            </w:r>
            <w:r>
              <w:br w:type="textWrapping"/>
            </w:r>
            <w:r>
              <w:t>温度℃</w:t>
            </w:r>
          </w:p>
        </w:tc>
        <w:tc>
          <w:tcPr>
            <w:shd w:val="clear" w:color="auto" w:fill="E6E6E6"/>
            <w:vAlign w:val="center"/>
          </w:tcPr>
          <w:p>
            <w:pPr>
              <w:jc w:val="center"/>
            </w:pPr>
            <w:r>
              <w:t>新风量</w:t>
            </w:r>
          </w:p>
        </w:tc>
        <w:tc>
          <w:tcPr>
            <w:shd w:val="clear" w:color="auto" w:fill="E6E6E6"/>
            <w:vAlign w:val="center"/>
          </w:tcPr>
          <w:p>
            <w:pPr>
              <w:jc w:val="center"/>
            </w:pPr>
            <w:r>
              <w:t>渗透风</w:t>
            </w:r>
            <w:r>
              <w:br w:type="textWrapping"/>
            </w:r>
            <w:r>
              <w:t>换气次数</w:t>
            </w:r>
          </w:p>
        </w:tc>
        <w:tc>
          <w:tcPr>
            <w:shd w:val="clear" w:color="auto" w:fill="E6E6E6"/>
            <w:vAlign w:val="center"/>
          </w:tcPr>
          <w:p>
            <w:pPr>
              <w:jc w:val="center"/>
            </w:pPr>
            <w:r>
              <w:t>人员密度</w:t>
            </w:r>
          </w:p>
        </w:tc>
        <w:tc>
          <w:tcPr>
            <w:shd w:val="clear" w:color="auto" w:fill="E6E6E6"/>
            <w:vAlign w:val="center"/>
          </w:tcPr>
          <w:p>
            <w:pPr>
              <w:jc w:val="center"/>
            </w:pPr>
            <w:r>
              <w:t>照明功率</w:t>
            </w:r>
            <w:r>
              <w:br w:type="textWrapping"/>
            </w:r>
            <w:r>
              <w:t>密度</w:t>
            </w:r>
          </w:p>
        </w:tc>
        <w:tc>
          <w:tcPr>
            <w:shd w:val="clear" w:color="auto" w:fill="E6E6E6"/>
            <w:vAlign w:val="center"/>
          </w:tcPr>
          <w:p>
            <w:pPr>
              <w:jc w:val="center"/>
            </w:pPr>
            <w:r>
              <w:t>电器设备</w:t>
            </w:r>
            <w:r>
              <w:br w:type="textWrapping"/>
            </w:r>
            <w:r>
              <w:t>功率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起居室</w:t>
            </w:r>
          </w:p>
        </w:tc>
        <w:tc>
          <w:tcPr>
            <w:vAlign w:val="center"/>
          </w:tcPr>
          <w:p>
            <w:pPr>
              <w:jc w:val="center"/>
            </w:pPr>
            <w:r>
              <w:t>22</w:t>
            </w:r>
          </w:p>
        </w:tc>
        <w:tc>
          <w:tcPr>
            <w:vAlign w:val="center"/>
          </w:tcPr>
          <w:p>
            <w:pPr>
              <w:jc w:val="center"/>
            </w:pPr>
            <w:r>
              <w:t>20</w:t>
            </w:r>
          </w:p>
        </w:tc>
        <w:tc>
          <w:tcPr>
            <w:vAlign w:val="center"/>
          </w:tcPr>
          <w:p>
            <w:pPr>
              <w:jc w:val="center"/>
            </w:pPr>
            <w:r>
              <w:t>0.5(次/h)</w:t>
            </w:r>
          </w:p>
        </w:tc>
        <w:tc>
          <w:tcPr>
            <w:vAlign w:val="center"/>
          </w:tcPr>
          <w:p>
            <w:pPr>
              <w:jc w:val="center"/>
            </w:pPr>
            <w:r>
              <w:t>0(次/h)</w:t>
            </w:r>
          </w:p>
        </w:tc>
        <w:tc>
          <w:tcPr>
            <w:vAlign w:val="center"/>
          </w:tcPr>
          <w:p>
            <w:pPr>
              <w:jc w:val="center"/>
            </w:pPr>
            <w:r>
              <w:t>32(㎡/人)</w:t>
            </w:r>
          </w:p>
        </w:tc>
        <w:tc>
          <w:tcPr>
            <w:vAlign w:val="center"/>
          </w:tcPr>
          <w:p>
            <w:pPr>
              <w:jc w:val="center"/>
            </w:pPr>
            <w:r>
              <w:t>6(W/㎡)</w:t>
            </w:r>
          </w:p>
        </w:tc>
        <w:tc>
          <w:tcPr>
            <w:vAlign w:val="center"/>
          </w:tcPr>
          <w:p>
            <w:pPr>
              <w:jc w:val="center"/>
            </w:pPr>
            <w:r>
              <w:t>5(W/㎡)</w:t>
            </w:r>
          </w:p>
        </w:tc>
      </w:tr>
    </w:tbl>
    <w:p>
      <w:pPr>
        <w:pStyle w:val="4"/>
        <w:widowControl w:val="0"/>
        <w:jc w:val="both"/>
      </w:pPr>
      <w:bookmarkStart w:id="71" w:name="_Toc28472"/>
      <w:r>
        <w:t>作息时间表</w:t>
      </w:r>
      <w:bookmarkEnd w:id="71"/>
    </w:p>
    <w:p>
      <w:pPr>
        <w:widowControl w:val="0"/>
        <w:jc w:val="both"/>
      </w:pPr>
      <w:r>
        <w:t>详见附录</w:t>
      </w:r>
    </w:p>
    <w:p>
      <w:pPr>
        <w:pStyle w:val="2"/>
        <w:widowControl w:val="0"/>
        <w:jc w:val="both"/>
      </w:pPr>
      <w:bookmarkStart w:id="72" w:name="_Toc26783"/>
      <w:r>
        <w:t>计算结果</w:t>
      </w:r>
      <w:bookmarkEnd w:id="72"/>
    </w:p>
    <w:p>
      <w:pPr>
        <w:pStyle w:val="4"/>
        <w:widowControl w:val="0"/>
        <w:jc w:val="both"/>
      </w:pPr>
      <w:bookmarkStart w:id="73" w:name="_Toc10327"/>
      <w:r>
        <w:t>围护结构热工性能对比</w:t>
      </w:r>
      <w:bookmarkEnd w:id="73"/>
    </w:p>
    <w:p/>
    <w:tbl>
      <w:tblPr>
        <w:tblStyle w:val="18"/>
        <w:tblW w:w="4852"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394"/>
        <w:gridCol w:w="1685"/>
        <w:gridCol w:w="1098"/>
        <w:gridCol w:w="1932"/>
        <w:gridCol w:w="1031"/>
        <w:gridCol w:w="187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709" w:type="pct"/>
            <w:gridSpan w:val="2"/>
            <w:tcBorders>
              <w:top w:val="single" w:color="auto" w:sz="12" w:space="0"/>
            </w:tcBorders>
            <w:shd w:val="clear" w:color="auto" w:fill="E6E6E6"/>
            <w:vAlign w:val="center"/>
          </w:tcPr>
          <w:p>
            <w:pPr>
              <w:jc w:val="center"/>
              <w:rPr>
                <w:rFonts w:eastAsia="宋体"/>
                <w:bCs/>
                <w:sz w:val="21"/>
                <w:szCs w:val="21"/>
                <w:lang w:eastAsia="zh-CN"/>
              </w:rPr>
            </w:pPr>
          </w:p>
        </w:tc>
        <w:tc>
          <w:tcPr>
            <w:tcW w:w="1681" w:type="pct"/>
            <w:gridSpan w:val="2"/>
            <w:tcBorders>
              <w:top w:val="single" w:color="auto" w:sz="12" w:space="0"/>
            </w:tcBorders>
            <w:shd w:val="clear" w:color="auto" w:fill="E6E6E6"/>
            <w:vAlign w:val="center"/>
          </w:tcPr>
          <w:p>
            <w:pPr>
              <w:jc w:val="center"/>
              <w:rPr>
                <w:rFonts w:eastAsia="宋体"/>
                <w:bCs/>
                <w:sz w:val="21"/>
                <w:szCs w:val="21"/>
                <w:lang w:eastAsia="zh-CN"/>
              </w:rPr>
            </w:pPr>
            <w:r>
              <w:rPr>
                <w:rFonts w:hAnsi="宋体" w:eastAsia="宋体"/>
                <w:bCs/>
                <w:sz w:val="21"/>
                <w:szCs w:val="21"/>
                <w:lang w:eastAsia="zh-CN"/>
              </w:rPr>
              <w:t>设计建筑</w:t>
            </w:r>
          </w:p>
        </w:tc>
        <w:tc>
          <w:tcPr>
            <w:tcW w:w="1610" w:type="pct"/>
            <w:gridSpan w:val="2"/>
            <w:tcBorders>
              <w:top w:val="single" w:color="auto" w:sz="12" w:space="0"/>
            </w:tcBorders>
            <w:shd w:val="clear" w:color="auto" w:fill="E6E6E6"/>
            <w:vAlign w:val="center"/>
          </w:tcPr>
          <w:p>
            <w:pPr>
              <w:jc w:val="center"/>
              <w:rPr>
                <w:rFonts w:eastAsia="宋体"/>
                <w:bCs/>
                <w:sz w:val="21"/>
                <w:szCs w:val="21"/>
                <w:lang w:eastAsia="zh-CN"/>
              </w:rPr>
            </w:pPr>
            <w:r>
              <w:rPr>
                <w:rFonts w:hAnsi="宋体" w:eastAsia="宋体"/>
                <w:kern w:val="0"/>
                <w:sz w:val="21"/>
                <w:szCs w:val="21"/>
                <w:lang w:eastAsia="zh-CN"/>
              </w:rPr>
              <w:t>参照建筑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709" w:type="pct"/>
            <w:gridSpan w:val="2"/>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681" w:type="pct"/>
            <w:gridSpan w:val="2"/>
            <w:vAlign w:val="center"/>
          </w:tcPr>
          <w:p>
            <w:pPr>
              <w:widowControl/>
              <w:jc w:val="center"/>
              <w:rPr>
                <w:rFonts w:eastAsia="宋体"/>
                <w:kern w:val="0"/>
                <w:sz w:val="21"/>
                <w:szCs w:val="21"/>
                <w:lang w:eastAsia="zh-CN"/>
              </w:rPr>
            </w:pPr>
            <w:r>
              <w:rPr>
                <w:rFonts w:hint="eastAsia" w:eastAsia="宋体"/>
                <w:kern w:val="0"/>
                <w:sz w:val="21"/>
                <w:szCs w:val="21"/>
                <w:lang w:eastAsia="zh-CN"/>
              </w:rPr>
              <w:t>0.62</w:t>
            </w:r>
          </w:p>
        </w:tc>
        <w:tc>
          <w:tcPr>
            <w:tcW w:w="1610" w:type="pct"/>
            <w:gridSpan w:val="2"/>
            <w:vAlign w:val="center"/>
          </w:tcPr>
          <w:p>
            <w:pPr>
              <w:widowControl/>
              <w:jc w:val="center"/>
              <w:rPr>
                <w:rFonts w:eastAsia="宋体"/>
                <w:kern w:val="0"/>
                <w:sz w:val="21"/>
                <w:szCs w:val="21"/>
                <w:lang w:eastAsia="zh-CN"/>
              </w:rPr>
            </w:pPr>
            <w:r>
              <w:rPr>
                <w:rFonts w:hint="eastAsia" w:eastAsia="宋体"/>
                <w:kern w:val="0"/>
                <w:sz w:val="21"/>
                <w:szCs w:val="21"/>
                <w:lang w:eastAsia="zh-CN"/>
              </w:rPr>
              <w:t>0.90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709" w:type="pct"/>
            <w:gridSpan w:val="2"/>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外墙</w:t>
            </w:r>
            <w:r>
              <w:rPr>
                <w:rFonts w:hint="eastAsia" w:hAnsi="宋体" w:eastAsia="宋体"/>
                <w:kern w:val="0"/>
                <w:sz w:val="21"/>
                <w:szCs w:val="21"/>
                <w:lang w:eastAsia="zh-CN"/>
              </w:rPr>
              <w:t>（包括非透明幕墙）</w:t>
            </w:r>
            <w:r>
              <w:rPr>
                <w:rFonts w:hAnsi="宋体" w:eastAsia="宋体"/>
                <w:kern w:val="0"/>
                <w:sz w:val="21"/>
                <w:szCs w:val="21"/>
                <w:lang w:eastAsia="zh-CN"/>
              </w:rPr>
              <w:t>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681" w:type="pct"/>
            <w:gridSpan w:val="2"/>
            <w:vAlign w:val="center"/>
          </w:tcPr>
          <w:p>
            <w:pPr>
              <w:jc w:val="center"/>
              <w:rPr>
                <w:rFonts w:eastAsia="宋体"/>
                <w:kern w:val="0"/>
                <w:sz w:val="21"/>
                <w:szCs w:val="21"/>
                <w:lang w:eastAsia="zh-CN"/>
              </w:rPr>
            </w:pPr>
            <w:r>
              <w:rPr>
                <w:rFonts w:hint="eastAsia" w:eastAsia="宋体"/>
                <w:kern w:val="0"/>
                <w:sz w:val="21"/>
                <w:szCs w:val="21"/>
                <w:lang w:eastAsia="zh-CN"/>
              </w:rPr>
              <w:t>0.62</w:t>
            </w:r>
          </w:p>
        </w:tc>
        <w:tc>
          <w:tcPr>
            <w:tcW w:w="1610" w:type="pct"/>
            <w:gridSpan w:val="2"/>
            <w:vAlign w:val="center"/>
          </w:tcPr>
          <w:p>
            <w:pPr>
              <w:widowControl/>
              <w:jc w:val="center"/>
              <w:rPr>
                <w:rFonts w:eastAsia="宋体"/>
                <w:kern w:val="0"/>
                <w:sz w:val="21"/>
                <w:szCs w:val="21"/>
                <w:lang w:eastAsia="zh-CN"/>
              </w:rPr>
            </w:pPr>
            <w:r>
              <w:rPr>
                <w:rFonts w:hint="eastAsia" w:eastAsia="宋体"/>
                <w:kern w:val="0"/>
                <w:sz w:val="21"/>
                <w:szCs w:val="21"/>
                <w:lang w:eastAsia="zh-CN"/>
              </w:rPr>
              <w:t>1.50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709" w:type="pct"/>
            <w:gridSpan w:val="2"/>
            <w:shd w:val="clear" w:color="auto" w:fill="E6E6E6"/>
            <w:vAlign w:val="center"/>
          </w:tcPr>
          <w:p>
            <w:pPr>
              <w:widowControl/>
              <w:jc w:val="center"/>
              <w:rPr>
                <w:rFonts w:hAnsi="宋体" w:eastAsia="宋体"/>
                <w:kern w:val="0"/>
                <w:sz w:val="21"/>
                <w:szCs w:val="21"/>
                <w:lang w:eastAsia="zh-CN"/>
              </w:rPr>
            </w:pPr>
            <w:r>
              <w:rPr>
                <w:rFonts w:hint="eastAsia" w:eastAsia="宋体"/>
                <w:bCs/>
                <w:sz w:val="21"/>
                <w:szCs w:val="21"/>
                <w:lang w:eastAsia="zh-CN"/>
              </w:rPr>
              <w:t>天窗传热系数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681" w:type="pct"/>
            <w:gridSpan w:val="2"/>
            <w:vAlign w:val="center"/>
          </w:tcPr>
          <w:p>
            <w:pPr>
              <w:widowControl/>
              <w:jc w:val="center"/>
              <w:rPr>
                <w:rFonts w:eastAsia="宋体"/>
                <w:kern w:val="0"/>
                <w:sz w:val="21"/>
                <w:szCs w:val="21"/>
                <w:lang w:eastAsia="zh-CN"/>
              </w:rPr>
            </w:pPr>
            <w:r>
              <w:rPr>
                <w:rFonts w:hint="eastAsia" w:eastAsia="宋体"/>
                <w:kern w:val="0"/>
                <w:sz w:val="21"/>
                <w:szCs w:val="21"/>
                <w:lang w:eastAsia="zh-CN"/>
              </w:rPr>
              <w:t>－</w:t>
            </w:r>
          </w:p>
        </w:tc>
        <w:tc>
          <w:tcPr>
            <w:tcW w:w="1610" w:type="pct"/>
            <w:gridSpan w:val="2"/>
            <w:vAlign w:val="center"/>
          </w:tcPr>
          <w:p>
            <w:pPr>
              <w:widowControl/>
              <w:jc w:val="center"/>
              <w:rPr>
                <w:rFonts w:eastAsia="宋体"/>
                <w:kern w:val="0"/>
                <w:sz w:val="21"/>
                <w:szCs w:val="21"/>
                <w:lang w:eastAsia="zh-CN"/>
              </w:rPr>
            </w:pPr>
            <w:r>
              <w:rPr>
                <w:rFonts w:hint="eastAsia" w:eastAsia="宋体"/>
                <w:kern w:val="0"/>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709" w:type="pct"/>
            <w:gridSpan w:val="2"/>
            <w:shd w:val="clear" w:color="auto" w:fill="E6E6E6"/>
            <w:vAlign w:val="center"/>
          </w:tcPr>
          <w:p>
            <w:pPr>
              <w:widowControl/>
              <w:jc w:val="center"/>
              <w:rPr>
                <w:rFonts w:eastAsia="宋体"/>
                <w:sz w:val="21"/>
                <w:szCs w:val="21"/>
                <w:lang w:eastAsia="zh-CN"/>
              </w:rPr>
            </w:pPr>
            <w:r>
              <w:rPr>
                <w:rFonts w:hint="eastAsia" w:eastAsia="宋体"/>
                <w:bCs/>
                <w:sz w:val="21"/>
                <w:szCs w:val="21"/>
                <w:lang w:eastAsia="zh-CN"/>
              </w:rPr>
              <w:t>天窗遮阳系数</w:t>
            </w:r>
          </w:p>
        </w:tc>
        <w:tc>
          <w:tcPr>
            <w:tcW w:w="1681" w:type="pct"/>
            <w:gridSpan w:val="2"/>
            <w:vAlign w:val="center"/>
          </w:tcPr>
          <w:p>
            <w:pPr>
              <w:widowControl/>
              <w:jc w:val="center"/>
              <w:rPr>
                <w:rFonts w:eastAsia="宋体"/>
                <w:kern w:val="0"/>
                <w:sz w:val="21"/>
                <w:szCs w:val="21"/>
                <w:lang w:eastAsia="zh-CN"/>
              </w:rPr>
            </w:pPr>
            <w:r>
              <w:rPr>
                <w:rFonts w:hint="eastAsia" w:eastAsia="宋体"/>
                <w:kern w:val="0"/>
                <w:sz w:val="21"/>
                <w:szCs w:val="21"/>
                <w:lang w:eastAsia="zh-CN"/>
              </w:rPr>
              <w:t>－</w:t>
            </w:r>
          </w:p>
        </w:tc>
        <w:tc>
          <w:tcPr>
            <w:tcW w:w="1610" w:type="pct"/>
            <w:gridSpan w:val="2"/>
            <w:vAlign w:val="center"/>
          </w:tcPr>
          <w:p>
            <w:pPr>
              <w:widowControl/>
              <w:jc w:val="center"/>
              <w:rPr>
                <w:rFonts w:eastAsia="宋体"/>
                <w:kern w:val="0"/>
                <w:sz w:val="21"/>
                <w:szCs w:val="21"/>
                <w:lang w:eastAsia="zh-CN"/>
              </w:rPr>
            </w:pPr>
            <w:r>
              <w:rPr>
                <w:rFonts w:hint="eastAsia" w:eastAsia="宋体"/>
                <w:kern w:val="0"/>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3" w:hRule="atLeast"/>
          <w:jc w:val="center"/>
        </w:trPr>
        <w:tc>
          <w:tcPr>
            <w:tcW w:w="1709" w:type="pct"/>
            <w:gridSpan w:val="2"/>
            <w:tcBorders>
              <w:bottom w:val="single" w:color="auto" w:sz="6" w:space="0"/>
            </w:tcBorders>
            <w:shd w:val="clear" w:color="auto" w:fill="E6E6E6"/>
            <w:vAlign w:val="center"/>
          </w:tcPr>
          <w:p>
            <w:pPr>
              <w:jc w:val="center"/>
              <w:rPr>
                <w:rFonts w:hAnsi="宋体" w:eastAsia="宋体"/>
                <w:kern w:val="0"/>
                <w:sz w:val="21"/>
                <w:szCs w:val="21"/>
                <w:lang w:eastAsia="zh-CN"/>
              </w:rPr>
            </w:pPr>
            <w:r>
              <w:rPr>
                <w:rFonts w:hAnsi="宋体" w:eastAsia="宋体"/>
                <w:kern w:val="0"/>
                <w:sz w:val="21"/>
                <w:szCs w:val="21"/>
                <w:lang w:eastAsia="zh-CN"/>
              </w:rPr>
              <w:t>外墙表面</w:t>
            </w:r>
            <w:r>
              <w:rPr>
                <w:rFonts w:hint="eastAsia" w:hAnsi="宋体" w:eastAsia="宋体"/>
                <w:kern w:val="0"/>
                <w:sz w:val="21"/>
                <w:szCs w:val="21"/>
                <w:lang w:eastAsia="zh-CN"/>
              </w:rPr>
              <w:t>辐射</w:t>
            </w:r>
            <w:r>
              <w:rPr>
                <w:rFonts w:hAnsi="宋体" w:eastAsia="宋体"/>
                <w:kern w:val="0"/>
                <w:sz w:val="21"/>
                <w:szCs w:val="21"/>
                <w:lang w:eastAsia="zh-CN"/>
              </w:rPr>
              <w:t>吸收系数</w:t>
            </w:r>
            <w:r>
              <w:rPr>
                <w:rFonts w:eastAsia="宋体"/>
                <w:kern w:val="0"/>
                <w:sz w:val="21"/>
                <w:szCs w:val="21"/>
                <w:lang w:eastAsia="zh-CN"/>
              </w:rPr>
              <w:t>[</w:t>
            </w:r>
            <w:r>
              <w:rPr>
                <w:rFonts w:eastAsia="宋体"/>
                <w:sz w:val="21"/>
                <w:szCs w:val="21"/>
                <w:lang w:eastAsia="zh-CN"/>
              </w:rPr>
              <w:t>ρ]</w:t>
            </w:r>
          </w:p>
        </w:tc>
        <w:tc>
          <w:tcPr>
            <w:tcW w:w="1681" w:type="pct"/>
            <w:gridSpan w:val="2"/>
            <w:tcBorders>
              <w:bottom w:val="single" w:color="auto" w:sz="6" w:space="0"/>
            </w:tcBorders>
            <w:vAlign w:val="center"/>
          </w:tcPr>
          <w:p>
            <w:pPr>
              <w:widowControl/>
              <w:jc w:val="center"/>
              <w:rPr>
                <w:rFonts w:eastAsia="宋体"/>
                <w:kern w:val="0"/>
                <w:sz w:val="21"/>
                <w:szCs w:val="21"/>
                <w:lang w:eastAsia="zh-CN"/>
              </w:rPr>
            </w:pPr>
            <w:r>
              <w:rPr>
                <w:rFonts w:hint="eastAsia" w:eastAsia="宋体"/>
                <w:kern w:val="0"/>
                <w:sz w:val="21"/>
                <w:szCs w:val="21"/>
                <w:lang w:eastAsia="zh-CN"/>
              </w:rPr>
              <w:t>0.75</w:t>
            </w:r>
          </w:p>
        </w:tc>
        <w:tc>
          <w:tcPr>
            <w:tcW w:w="1610" w:type="pct"/>
            <w:gridSpan w:val="2"/>
            <w:tcBorders>
              <w:bottom w:val="single" w:color="auto" w:sz="6" w:space="0"/>
            </w:tcBorders>
            <w:vAlign w:val="center"/>
          </w:tcPr>
          <w:p>
            <w:pPr>
              <w:widowControl/>
              <w:jc w:val="center"/>
              <w:rPr>
                <w:rFonts w:eastAsia="宋体"/>
                <w:kern w:val="0"/>
                <w:sz w:val="21"/>
                <w:szCs w:val="21"/>
                <w:lang w:eastAsia="zh-CN"/>
              </w:rPr>
            </w:pPr>
            <w:r>
              <w:rPr>
                <w:rFonts w:eastAsia="宋体"/>
                <w:kern w:val="0"/>
                <w:sz w:val="21"/>
                <w:szCs w:val="21"/>
                <w:lang w:eastAsia="zh-CN"/>
              </w:rPr>
              <w:t>0.70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709" w:type="pct"/>
            <w:gridSpan w:val="2"/>
            <w:shd w:val="clear" w:color="auto" w:fill="E6E6E6"/>
            <w:vAlign w:val="center"/>
          </w:tcPr>
          <w:p>
            <w:pPr>
              <w:widowControl/>
              <w:jc w:val="center"/>
              <w:rPr>
                <w:rFonts w:hAnsi="宋体" w:eastAsia="宋体"/>
                <w:kern w:val="0"/>
                <w:sz w:val="21"/>
                <w:szCs w:val="21"/>
                <w:lang w:eastAsia="zh-CN"/>
              </w:rPr>
            </w:pPr>
            <w:r>
              <w:rPr>
                <w:rFonts w:hint="eastAsia" w:hAnsi="宋体" w:eastAsia="宋体"/>
                <w:kern w:val="0"/>
                <w:sz w:val="21"/>
                <w:szCs w:val="21"/>
                <w:lang w:eastAsia="zh-CN"/>
              </w:rPr>
              <w:t>屋顶外表面辐射吸收系数</w:t>
            </w:r>
            <w:r>
              <w:rPr>
                <w:rFonts w:eastAsia="宋体"/>
                <w:kern w:val="0"/>
                <w:sz w:val="21"/>
                <w:szCs w:val="21"/>
                <w:lang w:eastAsia="zh-CN"/>
              </w:rPr>
              <w:t>[</w:t>
            </w:r>
            <w:r>
              <w:rPr>
                <w:rFonts w:eastAsia="宋体"/>
                <w:sz w:val="21"/>
                <w:szCs w:val="21"/>
                <w:lang w:eastAsia="zh-CN"/>
              </w:rPr>
              <w:t>ρ]</w:t>
            </w:r>
          </w:p>
        </w:tc>
        <w:tc>
          <w:tcPr>
            <w:tcW w:w="1681" w:type="pct"/>
            <w:gridSpan w:val="2"/>
            <w:vAlign w:val="center"/>
          </w:tcPr>
          <w:p>
            <w:pPr>
              <w:widowControl/>
              <w:jc w:val="center"/>
              <w:rPr>
                <w:rFonts w:eastAsia="宋体"/>
                <w:kern w:val="0"/>
                <w:sz w:val="21"/>
                <w:szCs w:val="21"/>
                <w:lang w:eastAsia="zh-CN"/>
              </w:rPr>
            </w:pPr>
            <w:r>
              <w:rPr>
                <w:rFonts w:hint="eastAsia" w:eastAsia="宋体"/>
                <w:kern w:val="0"/>
                <w:sz w:val="21"/>
                <w:szCs w:val="21"/>
                <w:lang w:eastAsia="zh-CN"/>
              </w:rPr>
              <w:t>0.75</w:t>
            </w:r>
          </w:p>
        </w:tc>
        <w:tc>
          <w:tcPr>
            <w:tcW w:w="1610" w:type="pct"/>
            <w:gridSpan w:val="2"/>
            <w:vAlign w:val="center"/>
          </w:tcPr>
          <w:p>
            <w:pPr>
              <w:widowControl/>
              <w:jc w:val="center"/>
              <w:rPr>
                <w:rFonts w:eastAsia="宋体"/>
                <w:kern w:val="0"/>
                <w:sz w:val="21"/>
                <w:szCs w:val="21"/>
                <w:lang w:eastAsia="zh-CN"/>
              </w:rPr>
            </w:pPr>
            <w:r>
              <w:rPr>
                <w:rFonts w:hint="eastAsia" w:eastAsia="宋体"/>
                <w:kern w:val="0"/>
                <w:sz w:val="21"/>
                <w:szCs w:val="21"/>
                <w:lang w:eastAsia="zh-CN"/>
              </w:rPr>
              <w:t>0.70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74" w:type="pct"/>
            <w:vMerge w:val="restart"/>
            <w:tcBorders>
              <w:top w:val="single" w:color="auto" w:sz="4" w:space="0"/>
            </w:tcBorders>
            <w:shd w:val="clear" w:color="auto" w:fill="E0E0E0"/>
            <w:vAlign w:val="center"/>
          </w:tcPr>
          <w:p>
            <w:pPr>
              <w:jc w:val="center"/>
              <w:rPr>
                <w:rFonts w:eastAsia="宋体"/>
                <w:bCs/>
                <w:sz w:val="21"/>
                <w:szCs w:val="21"/>
                <w:lang w:eastAsia="zh-CN"/>
              </w:rPr>
            </w:pPr>
            <w:r>
              <w:rPr>
                <w:rFonts w:hint="eastAsia" w:eastAsia="宋体"/>
                <w:bCs/>
                <w:sz w:val="21"/>
                <w:szCs w:val="21"/>
                <w:lang w:eastAsia="zh-CN"/>
              </w:rPr>
              <w:t>窗墙比</w:t>
            </w:r>
          </w:p>
        </w:tc>
        <w:tc>
          <w:tcPr>
            <w:tcW w:w="935" w:type="pct"/>
            <w:shd w:val="clear" w:color="auto" w:fill="E6E6E6"/>
            <w:vAlign w:val="center"/>
          </w:tcPr>
          <w:p>
            <w:pPr>
              <w:jc w:val="center"/>
              <w:rPr>
                <w:rFonts w:eastAsia="宋体"/>
                <w:bCs/>
                <w:sz w:val="21"/>
                <w:szCs w:val="21"/>
                <w:lang w:eastAsia="zh-CN"/>
              </w:rPr>
            </w:pPr>
            <w:r>
              <w:rPr>
                <w:rFonts w:hAnsi="宋体" w:eastAsia="宋体"/>
                <w:bCs/>
                <w:sz w:val="21"/>
                <w:szCs w:val="21"/>
                <w:lang w:eastAsia="zh-CN"/>
              </w:rPr>
              <w:t>南向</w:t>
            </w:r>
          </w:p>
        </w:tc>
        <w:tc>
          <w:tcPr>
            <w:tcW w:w="1681" w:type="pct"/>
            <w:gridSpan w:val="2"/>
            <w:vAlign w:val="center"/>
          </w:tcPr>
          <w:p>
            <w:pPr>
              <w:widowControl/>
              <w:jc w:val="center"/>
              <w:rPr>
                <w:rFonts w:eastAsia="宋体"/>
                <w:kern w:val="0"/>
                <w:sz w:val="21"/>
                <w:szCs w:val="21"/>
                <w:lang w:eastAsia="zh-CN"/>
              </w:rPr>
            </w:pPr>
            <w:r>
              <w:rPr>
                <w:rFonts w:hint="eastAsia" w:eastAsia="宋体"/>
                <w:kern w:val="0"/>
                <w:sz w:val="21"/>
                <w:szCs w:val="21"/>
                <w:lang w:eastAsia="zh-CN"/>
              </w:rPr>
              <w:t>0.17</w:t>
            </w:r>
          </w:p>
        </w:tc>
        <w:tc>
          <w:tcPr>
            <w:tcW w:w="1610" w:type="pct"/>
            <w:gridSpan w:val="2"/>
            <w:vAlign w:val="center"/>
          </w:tcPr>
          <w:p>
            <w:pPr>
              <w:widowControl/>
              <w:jc w:val="center"/>
              <w:rPr>
                <w:rFonts w:eastAsia="宋体"/>
                <w:kern w:val="0"/>
                <w:sz w:val="21"/>
                <w:szCs w:val="21"/>
                <w:lang w:eastAsia="zh-CN"/>
              </w:rPr>
            </w:pPr>
            <w:r>
              <w:rPr>
                <w:rFonts w:hint="eastAsia" w:eastAsia="宋体"/>
                <w:kern w:val="0"/>
                <w:sz w:val="21"/>
                <w:szCs w:val="21"/>
                <w:lang w:eastAsia="zh-CN"/>
              </w:rPr>
              <w:t>0.17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74" w:type="pct"/>
            <w:vMerge w:val="continue"/>
            <w:shd w:val="clear" w:color="auto" w:fill="E0E0E0"/>
            <w:vAlign w:val="center"/>
          </w:tcPr>
          <w:p>
            <w:pPr>
              <w:jc w:val="center"/>
              <w:rPr>
                <w:rFonts w:eastAsia="宋体"/>
                <w:bCs/>
                <w:sz w:val="21"/>
                <w:szCs w:val="21"/>
                <w:lang w:eastAsia="zh-CN"/>
              </w:rPr>
            </w:pPr>
          </w:p>
        </w:tc>
        <w:tc>
          <w:tcPr>
            <w:tcW w:w="935" w:type="pct"/>
            <w:shd w:val="clear" w:color="auto" w:fill="E6E6E6"/>
            <w:vAlign w:val="center"/>
          </w:tcPr>
          <w:p>
            <w:pPr>
              <w:jc w:val="center"/>
              <w:rPr>
                <w:rFonts w:eastAsia="宋体"/>
                <w:bCs/>
                <w:sz w:val="21"/>
                <w:szCs w:val="21"/>
                <w:lang w:eastAsia="zh-CN"/>
              </w:rPr>
            </w:pPr>
            <w:r>
              <w:rPr>
                <w:rFonts w:hAnsi="宋体" w:eastAsia="宋体"/>
                <w:bCs/>
                <w:sz w:val="21"/>
                <w:szCs w:val="21"/>
                <w:lang w:eastAsia="zh-CN"/>
              </w:rPr>
              <w:t>北向</w:t>
            </w:r>
          </w:p>
        </w:tc>
        <w:tc>
          <w:tcPr>
            <w:tcW w:w="1681" w:type="pct"/>
            <w:gridSpan w:val="2"/>
            <w:vAlign w:val="center"/>
          </w:tcPr>
          <w:p>
            <w:pPr>
              <w:widowControl/>
              <w:jc w:val="center"/>
              <w:rPr>
                <w:rFonts w:eastAsia="宋体"/>
                <w:kern w:val="0"/>
                <w:sz w:val="21"/>
                <w:szCs w:val="21"/>
                <w:lang w:eastAsia="zh-CN"/>
              </w:rPr>
            </w:pPr>
            <w:r>
              <w:rPr>
                <w:rFonts w:hint="eastAsia" w:eastAsia="宋体"/>
                <w:kern w:val="0"/>
                <w:sz w:val="21"/>
                <w:szCs w:val="21"/>
                <w:lang w:eastAsia="zh-CN"/>
              </w:rPr>
              <w:t>0.16</w:t>
            </w:r>
          </w:p>
        </w:tc>
        <w:tc>
          <w:tcPr>
            <w:tcW w:w="1610" w:type="pct"/>
            <w:gridSpan w:val="2"/>
            <w:vAlign w:val="center"/>
          </w:tcPr>
          <w:p>
            <w:pPr>
              <w:widowControl/>
              <w:jc w:val="center"/>
              <w:rPr>
                <w:rFonts w:eastAsia="宋体"/>
                <w:kern w:val="0"/>
                <w:sz w:val="21"/>
                <w:szCs w:val="21"/>
                <w:lang w:eastAsia="zh-CN"/>
              </w:rPr>
            </w:pPr>
            <w:r>
              <w:rPr>
                <w:rFonts w:hint="eastAsia" w:eastAsia="宋体"/>
                <w:kern w:val="0"/>
                <w:sz w:val="21"/>
                <w:szCs w:val="21"/>
                <w:lang w:eastAsia="zh-CN"/>
              </w:rPr>
              <w:t>0.16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74" w:type="pct"/>
            <w:vMerge w:val="continue"/>
            <w:shd w:val="clear" w:color="auto" w:fill="E0E0E0"/>
            <w:vAlign w:val="center"/>
          </w:tcPr>
          <w:p>
            <w:pPr>
              <w:jc w:val="center"/>
              <w:rPr>
                <w:rFonts w:eastAsia="宋体"/>
                <w:bCs/>
                <w:sz w:val="21"/>
                <w:szCs w:val="21"/>
                <w:lang w:eastAsia="zh-CN"/>
              </w:rPr>
            </w:pPr>
          </w:p>
        </w:tc>
        <w:tc>
          <w:tcPr>
            <w:tcW w:w="935" w:type="pct"/>
            <w:shd w:val="clear" w:color="auto" w:fill="E6E6E6"/>
            <w:vAlign w:val="center"/>
          </w:tcPr>
          <w:p>
            <w:pPr>
              <w:jc w:val="center"/>
              <w:rPr>
                <w:rFonts w:hAnsi="宋体" w:eastAsia="宋体"/>
                <w:bCs/>
                <w:sz w:val="21"/>
                <w:szCs w:val="21"/>
                <w:lang w:eastAsia="zh-CN"/>
              </w:rPr>
            </w:pPr>
            <w:r>
              <w:rPr>
                <w:rFonts w:hAnsi="宋体" w:eastAsia="宋体"/>
                <w:bCs/>
                <w:sz w:val="21"/>
                <w:szCs w:val="21"/>
                <w:lang w:eastAsia="zh-CN"/>
              </w:rPr>
              <w:t>东向</w:t>
            </w:r>
          </w:p>
        </w:tc>
        <w:tc>
          <w:tcPr>
            <w:tcW w:w="1681" w:type="pct"/>
            <w:gridSpan w:val="2"/>
            <w:vAlign w:val="center"/>
          </w:tcPr>
          <w:p>
            <w:pPr>
              <w:widowControl/>
              <w:jc w:val="center"/>
              <w:rPr>
                <w:rFonts w:eastAsia="宋体"/>
                <w:kern w:val="0"/>
                <w:sz w:val="21"/>
                <w:szCs w:val="21"/>
                <w:lang w:eastAsia="zh-CN"/>
              </w:rPr>
            </w:pPr>
            <w:r>
              <w:rPr>
                <w:rFonts w:hint="eastAsia" w:eastAsia="宋体"/>
                <w:kern w:val="0"/>
                <w:sz w:val="21"/>
                <w:szCs w:val="21"/>
                <w:lang w:eastAsia="zh-CN"/>
              </w:rPr>
              <w:t>0.13</w:t>
            </w:r>
          </w:p>
        </w:tc>
        <w:tc>
          <w:tcPr>
            <w:tcW w:w="1610" w:type="pct"/>
            <w:gridSpan w:val="2"/>
            <w:vAlign w:val="center"/>
          </w:tcPr>
          <w:p>
            <w:pPr>
              <w:widowControl/>
              <w:jc w:val="center"/>
              <w:rPr>
                <w:rFonts w:eastAsia="宋体"/>
                <w:kern w:val="0"/>
                <w:sz w:val="21"/>
                <w:szCs w:val="21"/>
                <w:lang w:eastAsia="zh-CN"/>
              </w:rPr>
            </w:pPr>
            <w:r>
              <w:rPr>
                <w:rFonts w:hint="eastAsia" w:eastAsia="宋体"/>
                <w:kern w:val="0"/>
                <w:sz w:val="21"/>
                <w:szCs w:val="21"/>
                <w:lang w:eastAsia="zh-CN"/>
              </w:rPr>
              <w:t>0.13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74" w:type="pct"/>
            <w:vMerge w:val="continue"/>
            <w:shd w:val="clear" w:color="auto" w:fill="E0E0E0"/>
            <w:vAlign w:val="center"/>
          </w:tcPr>
          <w:p>
            <w:pPr>
              <w:jc w:val="center"/>
              <w:rPr>
                <w:rFonts w:eastAsia="宋体"/>
                <w:bCs/>
                <w:sz w:val="21"/>
                <w:szCs w:val="21"/>
                <w:lang w:eastAsia="zh-CN"/>
              </w:rPr>
            </w:pPr>
          </w:p>
        </w:tc>
        <w:tc>
          <w:tcPr>
            <w:tcW w:w="935" w:type="pct"/>
            <w:shd w:val="clear" w:color="auto" w:fill="E6E6E6"/>
            <w:vAlign w:val="center"/>
          </w:tcPr>
          <w:p>
            <w:pPr>
              <w:jc w:val="center"/>
              <w:rPr>
                <w:rFonts w:eastAsia="宋体"/>
                <w:bCs/>
                <w:sz w:val="21"/>
                <w:szCs w:val="21"/>
                <w:lang w:eastAsia="zh-CN"/>
              </w:rPr>
            </w:pPr>
            <w:r>
              <w:rPr>
                <w:rFonts w:hAnsi="宋体" w:eastAsia="宋体"/>
                <w:bCs/>
                <w:sz w:val="21"/>
                <w:szCs w:val="21"/>
                <w:lang w:eastAsia="zh-CN"/>
              </w:rPr>
              <w:t>西向</w:t>
            </w:r>
          </w:p>
        </w:tc>
        <w:tc>
          <w:tcPr>
            <w:tcW w:w="1681" w:type="pct"/>
            <w:gridSpan w:val="2"/>
            <w:vAlign w:val="center"/>
          </w:tcPr>
          <w:p>
            <w:pPr>
              <w:widowControl/>
              <w:jc w:val="center"/>
              <w:rPr>
                <w:rFonts w:eastAsia="宋体"/>
                <w:kern w:val="0"/>
                <w:sz w:val="21"/>
                <w:szCs w:val="21"/>
                <w:lang w:eastAsia="zh-CN"/>
              </w:rPr>
            </w:pPr>
            <w:r>
              <w:rPr>
                <w:rFonts w:hint="eastAsia" w:eastAsia="宋体"/>
                <w:kern w:val="0"/>
                <w:sz w:val="21"/>
                <w:szCs w:val="21"/>
                <w:lang w:eastAsia="zh-CN"/>
              </w:rPr>
              <w:t>0.14</w:t>
            </w:r>
          </w:p>
        </w:tc>
        <w:tc>
          <w:tcPr>
            <w:tcW w:w="1610" w:type="pct"/>
            <w:gridSpan w:val="2"/>
            <w:vAlign w:val="center"/>
          </w:tcPr>
          <w:p>
            <w:pPr>
              <w:widowControl/>
              <w:jc w:val="center"/>
              <w:rPr>
                <w:rFonts w:eastAsia="宋体"/>
                <w:kern w:val="0"/>
                <w:sz w:val="21"/>
                <w:szCs w:val="21"/>
                <w:lang w:eastAsia="zh-CN"/>
              </w:rPr>
            </w:pPr>
            <w:r>
              <w:rPr>
                <w:rFonts w:hint="eastAsia" w:eastAsia="宋体"/>
                <w:kern w:val="0"/>
                <w:sz w:val="21"/>
                <w:szCs w:val="21"/>
                <w:lang w:eastAsia="zh-CN"/>
              </w:rPr>
              <w:t>0.14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 w:hRule="atLeast"/>
          <w:jc w:val="center"/>
        </w:trPr>
        <w:tc>
          <w:tcPr>
            <w:tcW w:w="774" w:type="pct"/>
            <w:vMerge w:val="continue"/>
            <w:tcBorders>
              <w:bottom w:val="single" w:color="auto" w:sz="4" w:space="0"/>
            </w:tcBorders>
            <w:shd w:val="clear" w:color="auto" w:fill="E0E0E0"/>
            <w:vAlign w:val="center"/>
          </w:tcPr>
          <w:p>
            <w:pPr>
              <w:jc w:val="center"/>
              <w:rPr>
                <w:rFonts w:eastAsia="宋体"/>
                <w:bCs/>
                <w:sz w:val="21"/>
                <w:szCs w:val="21"/>
                <w:lang w:eastAsia="zh-CN"/>
              </w:rPr>
            </w:pPr>
          </w:p>
        </w:tc>
        <w:tc>
          <w:tcPr>
            <w:tcW w:w="935" w:type="pct"/>
            <w:tcBorders>
              <w:top w:val="single" w:color="auto" w:sz="4" w:space="0"/>
              <w:bottom w:val="single" w:color="auto" w:sz="4" w:space="0"/>
            </w:tcBorders>
            <w:shd w:val="clear" w:color="auto" w:fill="E6E6E6"/>
            <w:vAlign w:val="center"/>
          </w:tcPr>
          <w:p>
            <w:pPr>
              <w:jc w:val="center"/>
              <w:rPr>
                <w:rFonts w:eastAsia="宋体"/>
                <w:bCs/>
                <w:sz w:val="21"/>
                <w:szCs w:val="21"/>
                <w:lang w:eastAsia="zh-CN"/>
              </w:rPr>
            </w:pPr>
            <w:r>
              <w:rPr>
                <w:rFonts w:hint="eastAsia" w:hAnsi="宋体" w:eastAsia="宋体"/>
                <w:bCs/>
                <w:sz w:val="21"/>
                <w:szCs w:val="21"/>
                <w:lang w:eastAsia="zh-CN"/>
              </w:rPr>
              <w:t>平均</w:t>
            </w:r>
          </w:p>
        </w:tc>
        <w:tc>
          <w:tcPr>
            <w:tcW w:w="1681" w:type="pct"/>
            <w:gridSpan w:val="2"/>
            <w:tcBorders>
              <w:top w:val="single" w:color="auto" w:sz="4" w:space="0"/>
              <w:bottom w:val="single" w:color="auto" w:sz="4" w:space="0"/>
            </w:tcBorders>
            <w:vAlign w:val="center"/>
          </w:tcPr>
          <w:p>
            <w:pPr>
              <w:widowControl/>
              <w:jc w:val="center"/>
              <w:rPr>
                <w:rFonts w:eastAsia="宋体"/>
                <w:kern w:val="0"/>
                <w:sz w:val="21"/>
                <w:szCs w:val="21"/>
                <w:lang w:eastAsia="zh-CN"/>
              </w:rPr>
            </w:pPr>
            <w:r>
              <w:rPr>
                <w:rFonts w:hint="eastAsia" w:eastAsia="宋体"/>
                <w:kern w:val="0"/>
                <w:sz w:val="21"/>
                <w:szCs w:val="21"/>
                <w:lang w:eastAsia="zh-CN"/>
              </w:rPr>
              <w:t>0.15</w:t>
            </w:r>
          </w:p>
        </w:tc>
        <w:tc>
          <w:tcPr>
            <w:tcW w:w="1610" w:type="pct"/>
            <w:gridSpan w:val="2"/>
            <w:tcBorders>
              <w:top w:val="single" w:color="auto" w:sz="4" w:space="0"/>
              <w:bottom w:val="single" w:color="auto" w:sz="4" w:space="0"/>
            </w:tcBorders>
            <w:vAlign w:val="center"/>
          </w:tcPr>
          <w:p>
            <w:pPr>
              <w:widowControl/>
              <w:jc w:val="center"/>
              <w:rPr>
                <w:rFonts w:eastAsia="宋体"/>
                <w:kern w:val="0"/>
                <w:sz w:val="21"/>
                <w:szCs w:val="21"/>
                <w:lang w:eastAsia="zh-CN"/>
              </w:rPr>
            </w:pPr>
            <w:r>
              <w:rPr>
                <w:rFonts w:hint="eastAsia" w:eastAsia="宋体"/>
                <w:kern w:val="0"/>
                <w:sz w:val="21"/>
                <w:szCs w:val="21"/>
                <w:lang w:eastAsia="zh-CN"/>
              </w:rPr>
              <w:t>0.15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0" w:hRule="atLeast"/>
          <w:jc w:val="center"/>
        </w:trPr>
        <w:tc>
          <w:tcPr>
            <w:tcW w:w="1709" w:type="pct"/>
            <w:gridSpan w:val="2"/>
            <w:vMerge w:val="restart"/>
            <w:tcBorders>
              <w:top w:val="single" w:color="auto" w:sz="4" w:space="0"/>
            </w:tcBorders>
            <w:shd w:val="clear" w:color="auto" w:fill="E0E0E0"/>
            <w:vAlign w:val="center"/>
          </w:tcPr>
          <w:p>
            <w:pPr>
              <w:jc w:val="center"/>
              <w:rPr>
                <w:rFonts w:hAnsi="宋体" w:eastAsia="宋体"/>
                <w:bCs/>
                <w:sz w:val="21"/>
                <w:szCs w:val="21"/>
                <w:lang w:eastAsia="zh-CN"/>
              </w:rPr>
            </w:pPr>
            <w:r>
              <w:rPr>
                <w:rFonts w:hint="eastAsia" w:hAnsi="宋体" w:eastAsia="宋体"/>
                <w:bCs/>
                <w:sz w:val="21"/>
                <w:szCs w:val="21"/>
                <w:lang w:eastAsia="zh-CN"/>
              </w:rPr>
              <w:t>窗地比</w:t>
            </w:r>
          </w:p>
        </w:tc>
        <w:tc>
          <w:tcPr>
            <w:tcW w:w="609" w:type="pct"/>
            <w:vMerge w:val="restart"/>
            <w:tcBorders>
              <w:top w:val="single" w:color="auto" w:sz="4" w:space="0"/>
              <w:right w:val="single" w:color="auto" w:sz="4" w:space="0"/>
            </w:tcBorders>
            <w:vAlign w:val="center"/>
          </w:tcPr>
          <w:p>
            <w:pPr>
              <w:widowControl/>
              <w:jc w:val="center"/>
              <w:rPr>
                <w:rFonts w:eastAsia="宋体"/>
                <w:kern w:val="0"/>
                <w:sz w:val="21"/>
                <w:szCs w:val="21"/>
                <w:lang w:eastAsia="zh-CN"/>
              </w:rPr>
            </w:pPr>
            <w:r>
              <w:rPr>
                <w:rFonts w:hint="eastAsia" w:eastAsia="宋体"/>
                <w:kern w:val="0"/>
                <w:sz w:val="21"/>
                <w:szCs w:val="21"/>
                <w:lang w:eastAsia="zh-CN"/>
              </w:rPr>
              <w:t>0.11</w:t>
            </w:r>
          </w:p>
        </w:tc>
        <w:tc>
          <w:tcPr>
            <w:tcW w:w="1072" w:type="pct"/>
            <w:tcBorders>
              <w:top w:val="single" w:color="auto" w:sz="4" w:space="0"/>
              <w:left w:val="single" w:color="auto" w:sz="4" w:space="0"/>
              <w:bottom w:val="single" w:color="auto" w:sz="4" w:space="0"/>
            </w:tcBorders>
            <w:vAlign w:val="center"/>
          </w:tcPr>
          <w:p>
            <w:pPr>
              <w:widowControl/>
              <w:rPr>
                <w:rFonts w:eastAsia="宋体"/>
                <w:kern w:val="0"/>
                <w:sz w:val="21"/>
                <w:szCs w:val="21"/>
                <w:lang w:eastAsia="zh-CN"/>
              </w:rPr>
            </w:pPr>
            <w:r>
              <w:rPr>
                <w:rFonts w:hint="eastAsia" w:eastAsia="宋体"/>
                <w:kern w:val="0"/>
                <w:sz w:val="21"/>
                <w:szCs w:val="21"/>
                <w:lang w:eastAsia="zh-CN"/>
              </w:rPr>
              <w:t>窗面积:280.30</w:t>
            </w:r>
            <w:bookmarkEnd w:id="26"/>
          </w:p>
        </w:tc>
        <w:tc>
          <w:tcPr>
            <w:tcW w:w="572" w:type="pct"/>
            <w:vMerge w:val="restart"/>
            <w:tcBorders>
              <w:top w:val="single" w:color="auto" w:sz="4" w:space="0"/>
              <w:right w:val="single" w:color="auto" w:sz="4" w:space="0"/>
            </w:tcBorders>
            <w:vAlign w:val="center"/>
          </w:tcPr>
          <w:p>
            <w:pPr>
              <w:widowControl/>
              <w:jc w:val="center"/>
              <w:rPr>
                <w:rFonts w:eastAsia="宋体"/>
                <w:kern w:val="0"/>
                <w:sz w:val="21"/>
                <w:szCs w:val="21"/>
                <w:lang w:eastAsia="zh-CN"/>
              </w:rPr>
            </w:pPr>
            <w:r>
              <w:rPr>
                <w:rFonts w:hint="eastAsia" w:eastAsia="宋体"/>
                <w:kern w:val="0"/>
                <w:sz w:val="21"/>
                <w:szCs w:val="21"/>
                <w:lang w:eastAsia="zh-CN"/>
              </w:rPr>
              <w:t>0.11</w:t>
            </w:r>
            <w:bookmarkEnd w:id="27"/>
          </w:p>
        </w:tc>
        <w:tc>
          <w:tcPr>
            <w:tcW w:w="1038" w:type="pct"/>
            <w:tcBorders>
              <w:top w:val="single" w:color="auto" w:sz="4" w:space="0"/>
              <w:left w:val="single" w:color="auto" w:sz="4" w:space="0"/>
              <w:bottom w:val="single" w:color="auto" w:sz="4" w:space="0"/>
            </w:tcBorders>
            <w:vAlign w:val="center"/>
          </w:tcPr>
          <w:p>
            <w:pPr>
              <w:widowControl/>
              <w:rPr>
                <w:rFonts w:eastAsia="宋体"/>
                <w:kern w:val="0"/>
                <w:sz w:val="21"/>
                <w:szCs w:val="21"/>
                <w:lang w:eastAsia="zh-CN"/>
              </w:rPr>
            </w:pPr>
            <w:r>
              <w:rPr>
                <w:rFonts w:hint="eastAsia" w:eastAsia="宋体"/>
                <w:kern w:val="0"/>
                <w:sz w:val="21"/>
                <w:szCs w:val="21"/>
                <w:lang w:eastAsia="zh-CN"/>
              </w:rPr>
              <w:t>窗面积:280.30</w:t>
            </w:r>
            <w:bookmarkEnd w:id="2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5" w:hRule="atLeast"/>
          <w:jc w:val="center"/>
        </w:trPr>
        <w:tc>
          <w:tcPr>
            <w:tcW w:w="1709" w:type="pct"/>
            <w:gridSpan w:val="2"/>
            <w:vMerge w:val="continue"/>
            <w:tcBorders>
              <w:bottom w:val="single" w:color="auto" w:sz="12" w:space="0"/>
            </w:tcBorders>
            <w:shd w:val="clear" w:color="auto" w:fill="E0E0E0"/>
            <w:vAlign w:val="center"/>
          </w:tcPr>
          <w:p>
            <w:pPr>
              <w:jc w:val="center"/>
              <w:rPr>
                <w:rFonts w:hAnsi="宋体" w:eastAsia="宋体"/>
                <w:bCs/>
                <w:sz w:val="21"/>
                <w:szCs w:val="21"/>
                <w:lang w:eastAsia="zh-CN"/>
              </w:rPr>
            </w:pPr>
          </w:p>
        </w:tc>
        <w:tc>
          <w:tcPr>
            <w:tcW w:w="609" w:type="pct"/>
            <w:vMerge w:val="continue"/>
            <w:tcBorders>
              <w:bottom w:val="single" w:color="auto" w:sz="12" w:space="0"/>
              <w:right w:val="single" w:color="auto" w:sz="4" w:space="0"/>
            </w:tcBorders>
            <w:vAlign w:val="center"/>
          </w:tcPr>
          <w:p>
            <w:pPr>
              <w:widowControl/>
              <w:jc w:val="center"/>
              <w:rPr>
                <w:rFonts w:eastAsia="宋体"/>
                <w:kern w:val="0"/>
                <w:sz w:val="21"/>
                <w:szCs w:val="21"/>
                <w:lang w:eastAsia="zh-CN"/>
              </w:rPr>
            </w:pPr>
          </w:p>
        </w:tc>
        <w:tc>
          <w:tcPr>
            <w:tcW w:w="1072" w:type="pct"/>
            <w:tcBorders>
              <w:top w:val="single" w:color="auto" w:sz="4" w:space="0"/>
              <w:left w:val="single" w:color="auto" w:sz="4" w:space="0"/>
              <w:bottom w:val="single" w:color="auto" w:sz="12" w:space="0"/>
            </w:tcBorders>
            <w:vAlign w:val="center"/>
          </w:tcPr>
          <w:p>
            <w:pPr>
              <w:widowControl/>
              <w:rPr>
                <w:rFonts w:eastAsia="宋体"/>
                <w:kern w:val="0"/>
                <w:sz w:val="21"/>
                <w:szCs w:val="21"/>
                <w:lang w:eastAsia="zh-CN"/>
              </w:rPr>
            </w:pPr>
            <w:r>
              <w:rPr>
                <w:rFonts w:hint="eastAsia" w:eastAsia="宋体"/>
                <w:kern w:val="0"/>
                <w:sz w:val="21"/>
                <w:szCs w:val="21"/>
                <w:lang w:eastAsia="zh-CN"/>
              </w:rPr>
              <w:t>地面面积:2483.30</w:t>
            </w:r>
            <w:bookmarkEnd w:id="29"/>
          </w:p>
        </w:tc>
        <w:tc>
          <w:tcPr>
            <w:tcW w:w="572" w:type="pct"/>
            <w:vMerge w:val="continue"/>
            <w:tcBorders>
              <w:bottom w:val="single" w:color="auto" w:sz="12" w:space="0"/>
              <w:right w:val="single" w:color="auto" w:sz="4" w:space="0"/>
            </w:tcBorders>
            <w:vAlign w:val="center"/>
          </w:tcPr>
          <w:p>
            <w:pPr>
              <w:widowControl/>
              <w:jc w:val="center"/>
              <w:rPr>
                <w:rFonts w:eastAsia="宋体"/>
                <w:kern w:val="0"/>
                <w:sz w:val="21"/>
                <w:szCs w:val="21"/>
                <w:lang w:eastAsia="zh-CN"/>
              </w:rPr>
            </w:pPr>
          </w:p>
        </w:tc>
        <w:tc>
          <w:tcPr>
            <w:tcW w:w="1038" w:type="pct"/>
            <w:tcBorders>
              <w:top w:val="single" w:color="auto" w:sz="4" w:space="0"/>
              <w:left w:val="single" w:color="auto" w:sz="4" w:space="0"/>
              <w:bottom w:val="single" w:color="auto" w:sz="12" w:space="0"/>
            </w:tcBorders>
            <w:vAlign w:val="center"/>
          </w:tcPr>
          <w:p>
            <w:pPr>
              <w:widowControl/>
              <w:rPr>
                <w:rFonts w:eastAsia="宋体"/>
                <w:kern w:val="0"/>
                <w:sz w:val="21"/>
                <w:szCs w:val="21"/>
                <w:lang w:eastAsia="zh-CN"/>
              </w:rPr>
            </w:pPr>
            <w:r>
              <w:rPr>
                <w:rFonts w:hint="eastAsia" w:eastAsia="宋体"/>
                <w:kern w:val="0"/>
                <w:sz w:val="21"/>
                <w:szCs w:val="21"/>
                <w:lang w:eastAsia="zh-CN"/>
              </w:rPr>
              <w:t>地面面积:2483.30</w:t>
            </w:r>
          </w:p>
        </w:tc>
      </w:tr>
    </w:tbl>
    <w:p>
      <w:pPr>
        <w:pStyle w:val="4"/>
        <w:widowControl w:val="0"/>
        <w:jc w:val="both"/>
      </w:pPr>
      <w:bookmarkStart w:id="74" w:name="_Toc14228"/>
      <w:r>
        <w:t>负荷分项统计</w:t>
      </w:r>
      <w:bookmarkEnd w:id="74"/>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1273"/>
        <w:gridCol w:w="1273"/>
        <w:gridCol w:w="1131"/>
        <w:gridCol w:w="1131"/>
        <w:gridCol w:w="1131"/>
        <w:gridCol w:w="141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分类</w:t>
            </w:r>
          </w:p>
        </w:tc>
        <w:tc>
          <w:tcPr>
            <w:shd w:val="clear" w:color="auto" w:fill="E6E6E6"/>
            <w:vAlign w:val="center"/>
          </w:tcPr>
          <w:p>
            <w:pPr>
              <w:jc w:val="center"/>
            </w:pPr>
            <w:r>
              <w:t>围护传热</w:t>
            </w:r>
          </w:p>
        </w:tc>
        <w:tc>
          <w:tcPr>
            <w:shd w:val="clear" w:color="auto" w:fill="E6E6E6"/>
            <w:vAlign w:val="center"/>
          </w:tcPr>
          <w:p>
            <w:pPr>
              <w:jc w:val="center"/>
            </w:pPr>
            <w:r>
              <w:t>室内得热</w:t>
            </w:r>
          </w:p>
        </w:tc>
        <w:tc>
          <w:tcPr>
            <w:shd w:val="clear" w:color="auto" w:fill="E6E6E6"/>
            <w:vAlign w:val="center"/>
          </w:tcPr>
          <w:p>
            <w:pPr>
              <w:jc w:val="center"/>
            </w:pPr>
            <w:r>
              <w:t>窗日射</w:t>
            </w:r>
          </w:p>
        </w:tc>
        <w:tc>
          <w:tcPr>
            <w:shd w:val="clear" w:color="auto" w:fill="E6E6E6"/>
            <w:vAlign w:val="center"/>
          </w:tcPr>
          <w:p>
            <w:pPr>
              <w:jc w:val="center"/>
            </w:pPr>
            <w:r>
              <w:t>新风/渗透</w:t>
            </w:r>
          </w:p>
        </w:tc>
        <w:tc>
          <w:tcPr>
            <w:shd w:val="clear" w:color="auto" w:fill="E6E6E6"/>
            <w:vAlign w:val="center"/>
          </w:tcPr>
          <w:p>
            <w:pPr>
              <w:jc w:val="center"/>
            </w:pPr>
            <w:r>
              <w:t>热回收</w:t>
            </w:r>
          </w:p>
        </w:tc>
        <w:tc>
          <w:tcPr>
            <w:shd w:val="clear" w:color="auto" w:fill="E6E6E6"/>
            <w:vAlign w:val="center"/>
          </w:tcPr>
          <w:p>
            <w:pPr>
              <w:jc w:val="center"/>
            </w:pPr>
            <w:r>
              <w:t>合计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供暖需求(kWh/㎡)</w:t>
            </w:r>
          </w:p>
        </w:tc>
        <w:tc>
          <w:tcPr>
            <w:vAlign w:val="center"/>
          </w:tcPr>
          <w:p>
            <w:r>
              <w:t>-2.42</w:t>
            </w:r>
          </w:p>
        </w:tc>
        <w:tc>
          <w:tcPr>
            <w:vAlign w:val="center"/>
          </w:tcPr>
          <w:p>
            <w:r>
              <w:t>1.44</w:t>
            </w:r>
          </w:p>
        </w:tc>
        <w:tc>
          <w:tcPr>
            <w:vAlign w:val="center"/>
          </w:tcPr>
          <w:p>
            <w:r>
              <w:t>0.26</w:t>
            </w:r>
          </w:p>
        </w:tc>
        <w:tc>
          <w:tcPr>
            <w:vAlign w:val="center"/>
          </w:tcPr>
          <w:p>
            <w:r>
              <w:t>-1.80</w:t>
            </w:r>
          </w:p>
        </w:tc>
        <w:tc>
          <w:tcPr>
            <w:vAlign w:val="center"/>
          </w:tcPr>
          <w:p>
            <w:r>
              <w:t>0.00</w:t>
            </w:r>
          </w:p>
        </w:tc>
        <w:tc>
          <w:tcPr>
            <w:vAlign w:val="center"/>
          </w:tcPr>
          <w:p>
            <w:r>
              <w:t>-2.52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供冷需求(kWh/㎡)</w:t>
            </w:r>
          </w:p>
        </w:tc>
        <w:tc>
          <w:tcPr>
            <w:vAlign w:val="center"/>
          </w:tcPr>
          <w:p>
            <w:r>
              <w:t>7.39</w:t>
            </w:r>
          </w:p>
        </w:tc>
        <w:tc>
          <w:tcPr>
            <w:vAlign w:val="center"/>
          </w:tcPr>
          <w:p>
            <w:r>
              <w:t>14.03</w:t>
            </w:r>
          </w:p>
        </w:tc>
        <w:tc>
          <w:tcPr>
            <w:vAlign w:val="center"/>
          </w:tcPr>
          <w:p>
            <w:r>
              <w:t>2.81</w:t>
            </w:r>
          </w:p>
        </w:tc>
        <w:tc>
          <w:tcPr>
            <w:vAlign w:val="center"/>
          </w:tcPr>
          <w:p>
            <w:r>
              <w:t>37.31</w:t>
            </w:r>
          </w:p>
        </w:tc>
        <w:tc>
          <w:tcPr>
            <w:vAlign w:val="center"/>
          </w:tcPr>
          <w:p>
            <w:r>
              <w:t>0.00</w:t>
            </w:r>
          </w:p>
        </w:tc>
        <w:tc>
          <w:tcPr>
            <w:vAlign w:val="center"/>
          </w:tcPr>
          <w:p>
            <w:r>
              <w:t>61.54</w:t>
            </w:r>
          </w:p>
        </w:tc>
      </w:tr>
    </w:tbl>
    <w:p>
      <w:pPr>
        <w:pStyle w:val="4"/>
      </w:pPr>
      <w:bookmarkStart w:id="75" w:name="_Toc26659"/>
      <w:r>
        <w:t>围护结构节能率</w:t>
      </w:r>
      <w:bookmarkEnd w:id="75"/>
    </w:p>
    <w:tbl>
      <w:tblPr>
        <w:tblStyle w:val="18"/>
        <w:tblW w:w="933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2759"/>
        <w:gridCol w:w="1637"/>
        <w:gridCol w:w="1637"/>
        <w:gridCol w:w="17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shd w:val="clear" w:color="auto" w:fill="E0E0E0"/>
            <w:vAlign w:val="center"/>
          </w:tcPr>
          <w:p>
            <w:pPr>
              <w:ind w:firstLine="0" w:firstLineChars="0"/>
              <w:jc w:val="center"/>
              <w:rPr>
                <w:lang w:val="en-US"/>
              </w:rPr>
            </w:pPr>
            <w:r>
              <w:rPr>
                <w:rFonts w:hint="eastAsia"/>
                <w:lang w:val="en-US"/>
              </w:rPr>
              <w:t>能耗分类</w:t>
            </w:r>
          </w:p>
        </w:tc>
        <w:tc>
          <w:tcPr>
            <w:tcW w:w="1478" w:type="pct"/>
            <w:tcBorders>
              <w:bottom w:val="single" w:color="auto" w:sz="4" w:space="0"/>
            </w:tcBorders>
            <w:shd w:val="clear" w:color="auto" w:fill="E0E0E0"/>
            <w:vAlign w:val="center"/>
          </w:tcPr>
          <w:p>
            <w:pPr>
              <w:ind w:firstLine="0" w:firstLineChars="0"/>
              <w:jc w:val="center"/>
              <w:rPr>
                <w:lang w:val="en-US"/>
              </w:rPr>
            </w:pPr>
            <w:r>
              <w:rPr>
                <w:rFonts w:hint="eastAsia"/>
                <w:lang w:val="en-US"/>
              </w:rPr>
              <w:t>能耗子类</w:t>
            </w:r>
          </w:p>
        </w:tc>
        <w:tc>
          <w:tcPr>
            <w:tcW w:w="877" w:type="pct"/>
            <w:shd w:val="clear" w:color="auto" w:fill="E0E0E0"/>
            <w:vAlign w:val="center"/>
          </w:tcPr>
          <w:p>
            <w:pPr>
              <w:ind w:firstLine="0" w:firstLineChars="0"/>
              <w:jc w:val="center"/>
              <w:rPr>
                <w:lang w:val="en-US"/>
              </w:rPr>
            </w:pPr>
            <w:r>
              <w:rPr>
                <w:rFonts w:hint="eastAsia"/>
                <w:lang w:val="en-US"/>
              </w:rPr>
              <w:t>设计建筑</w:t>
            </w:r>
          </w:p>
          <w:p>
            <w:pPr>
              <w:ind w:firstLine="0" w:firstLineChars="0"/>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pPr>
              <w:ind w:firstLine="0" w:firstLineChars="0"/>
              <w:jc w:val="center"/>
              <w:rPr>
                <w:lang w:val="en-US"/>
              </w:rPr>
            </w:pPr>
            <w:r>
              <w:rPr>
                <w:rFonts w:hint="eastAsia"/>
                <w:lang w:val="en-US"/>
              </w:rPr>
              <w:t>参照建筑</w:t>
            </w:r>
            <w:bookmarkEnd w:id="1"/>
          </w:p>
          <w:p>
            <w:pPr>
              <w:ind w:firstLine="0" w:firstLineChars="0"/>
              <w:jc w:val="center"/>
              <w:rPr>
                <w:lang w:val="en-US"/>
              </w:rPr>
            </w:pPr>
            <w:r>
              <w:rPr>
                <w:lang w:val="en-US"/>
              </w:rPr>
              <w:t>(kWh/</w:t>
            </w:r>
            <w:r>
              <w:rPr>
                <w:rFonts w:hint="eastAsia"/>
                <w:lang w:val="en-US"/>
              </w:rPr>
              <w:t>㎡</w:t>
            </w:r>
            <w:r>
              <w:rPr>
                <w:lang w:val="en-US"/>
              </w:rPr>
              <w:t>)</w:t>
            </w:r>
            <w:bookmarkEnd w:id="2"/>
          </w:p>
        </w:tc>
        <w:tc>
          <w:tcPr>
            <w:tcW w:w="961" w:type="pct"/>
            <w:shd w:val="clear" w:color="auto" w:fill="E0E0E0"/>
            <w:vAlign w:val="center"/>
          </w:tcPr>
          <w:p>
            <w:pPr>
              <w:ind w:firstLine="0" w:firstLineChars="0"/>
              <w:jc w:val="center"/>
              <w:rPr>
                <w:lang w:val="en-US"/>
              </w:rPr>
            </w:pPr>
            <w:r>
              <w:rPr>
                <w:rFonts w:hint="eastAsia"/>
                <w:lang w:val="en-US"/>
              </w:rPr>
              <w:t>节能率</w:t>
            </w:r>
            <w:bookmarkEnd w:id="3"/>
          </w:p>
          <w:p>
            <w:pPr>
              <w:ind w:firstLine="0" w:firstLineChars="0"/>
              <w:jc w:val="center"/>
              <w:rPr>
                <w:lang w:val="en-US"/>
              </w:rPr>
            </w:pPr>
            <w:r>
              <w:rPr>
                <w:rFonts w:hint="eastAsia"/>
                <w:lang w:val="en-U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lang w:val="en-US"/>
              </w:rPr>
              <w:t>建筑负荷</w:t>
            </w:r>
          </w:p>
        </w:tc>
        <w:tc>
          <w:tcPr>
            <w:tcW w:w="1478"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耗</w:t>
            </w:r>
            <w:r>
              <w:rPr>
                <w:lang w:val="en-US"/>
              </w:rPr>
              <w:t>冷量</w:t>
            </w:r>
          </w:p>
        </w:tc>
        <w:tc>
          <w:tcPr>
            <w:tcW w:w="877" w:type="pct"/>
            <w:vAlign w:val="center"/>
          </w:tcPr>
          <w:p>
            <w:pPr>
              <w:ind w:firstLine="0" w:firstLineChars="0"/>
              <w:jc w:val="center"/>
              <w:rPr>
                <w:lang w:val="en-US"/>
              </w:rPr>
            </w:pPr>
            <w:r>
              <w:rPr>
                <w:rFonts w:hint="eastAsia"/>
                <w:lang w:val="en-US"/>
              </w:rPr>
              <w:t>61.54</w:t>
            </w:r>
            <w:bookmarkEnd w:id="4"/>
          </w:p>
        </w:tc>
        <w:tc>
          <w:tcPr>
            <w:tcW w:w="877" w:type="pct"/>
            <w:vAlign w:val="center"/>
          </w:tcPr>
          <w:p>
            <w:pPr>
              <w:ind w:firstLine="0" w:firstLineChars="0"/>
              <w:jc w:val="center"/>
              <w:rPr>
                <w:lang w:val="en-US"/>
              </w:rPr>
            </w:pPr>
            <w:r>
              <w:rPr>
                <w:rFonts w:hint="eastAsia"/>
                <w:lang w:val="en-US"/>
              </w:rPr>
              <w:t>77.07</w:t>
            </w:r>
            <w:bookmarkEnd w:id="5"/>
          </w:p>
        </w:tc>
        <w:tc>
          <w:tcPr>
            <w:tcW w:w="961" w:type="pct"/>
            <w:vAlign w:val="center"/>
          </w:tcPr>
          <w:p>
            <w:pPr>
              <w:ind w:firstLine="0" w:firstLineChars="0"/>
              <w:jc w:val="center"/>
              <w:rPr>
                <w:lang w:val="en-US"/>
              </w:rPr>
            </w:pPr>
            <w:r>
              <w:rPr>
                <w:rFonts w:hint="eastAsia"/>
                <w:lang w:val="en-US"/>
              </w:rPr>
              <w:t>20.16%</w:t>
            </w:r>
            <w:bookmarkEnd w:id="6"/>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耗热量</w:t>
            </w:r>
          </w:p>
        </w:tc>
        <w:tc>
          <w:tcPr>
            <w:tcW w:w="877" w:type="pct"/>
            <w:vAlign w:val="center"/>
          </w:tcPr>
          <w:p>
            <w:pPr>
              <w:ind w:firstLine="0" w:firstLineChars="0"/>
              <w:jc w:val="center"/>
              <w:rPr>
                <w:lang w:val="en-US"/>
              </w:rPr>
            </w:pPr>
            <w:r>
              <w:rPr>
                <w:rFonts w:hint="eastAsia"/>
                <w:lang w:val="en-US"/>
              </w:rPr>
              <w:t>2.52</w:t>
            </w:r>
            <w:bookmarkEnd w:id="7"/>
          </w:p>
        </w:tc>
        <w:tc>
          <w:tcPr>
            <w:tcW w:w="877" w:type="pct"/>
            <w:vAlign w:val="center"/>
          </w:tcPr>
          <w:p>
            <w:pPr>
              <w:ind w:firstLine="0" w:firstLineChars="0"/>
              <w:jc w:val="center"/>
              <w:rPr>
                <w:lang w:val="en-US"/>
              </w:rPr>
            </w:pPr>
            <w:r>
              <w:rPr>
                <w:rFonts w:hint="eastAsia"/>
                <w:lang w:val="en-US"/>
              </w:rPr>
              <w:t>4.06</w:t>
            </w:r>
            <w:bookmarkEnd w:id="8"/>
          </w:p>
        </w:tc>
        <w:tc>
          <w:tcPr>
            <w:tcW w:w="961" w:type="pct"/>
            <w:vAlign w:val="center"/>
          </w:tcPr>
          <w:p>
            <w:pPr>
              <w:ind w:firstLine="0" w:firstLineChars="0"/>
              <w:jc w:val="center"/>
              <w:rPr>
                <w:lang w:val="en-US"/>
              </w:rPr>
            </w:pPr>
            <w:r>
              <w:rPr>
                <w:rFonts w:hint="eastAsia"/>
                <w:lang w:val="en-US"/>
              </w:rPr>
              <w:t>37.83%</w:t>
            </w:r>
            <w:bookmarkEnd w:id="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冷热合计</w:t>
            </w:r>
          </w:p>
        </w:tc>
        <w:tc>
          <w:tcPr>
            <w:tcW w:w="877" w:type="pct"/>
            <w:vAlign w:val="center"/>
          </w:tcPr>
          <w:p>
            <w:pPr>
              <w:ind w:firstLine="0" w:firstLineChars="0"/>
              <w:jc w:val="center"/>
              <w:rPr>
                <w:lang w:val="en-US"/>
              </w:rPr>
            </w:pPr>
            <w:r>
              <w:rPr>
                <w:rFonts w:hint="eastAsia"/>
                <w:lang w:val="en-US"/>
              </w:rPr>
              <w:t>64.06</w:t>
            </w:r>
            <w:bookmarkEnd w:id="10"/>
          </w:p>
        </w:tc>
        <w:tc>
          <w:tcPr>
            <w:tcW w:w="877" w:type="pct"/>
            <w:vAlign w:val="center"/>
          </w:tcPr>
          <w:p>
            <w:pPr>
              <w:ind w:firstLine="0" w:firstLineChars="0"/>
              <w:jc w:val="center"/>
              <w:rPr>
                <w:lang w:val="en-US"/>
              </w:rPr>
            </w:pPr>
            <w:r>
              <w:rPr>
                <w:rFonts w:hint="eastAsia"/>
                <w:lang w:val="en-US"/>
              </w:rPr>
              <w:t>81.13</w:t>
            </w:r>
            <w:bookmarkEnd w:id="11"/>
          </w:p>
        </w:tc>
        <w:tc>
          <w:tcPr>
            <w:tcW w:w="961" w:type="pct"/>
            <w:vAlign w:val="center"/>
          </w:tcPr>
          <w:p>
            <w:pPr>
              <w:ind w:firstLine="0" w:firstLineChars="0"/>
              <w:jc w:val="center"/>
              <w:rPr>
                <w:lang w:val="en-US"/>
              </w:rPr>
            </w:pPr>
            <w:r>
              <w:rPr>
                <w:rFonts w:hint="eastAsia"/>
                <w:lang w:val="en-US"/>
              </w:rPr>
              <w:t>21.04%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lang w:val="en-US"/>
              </w:rPr>
              <w:t>供冷</w:t>
            </w:r>
            <w:r>
              <w:rPr>
                <w:lang w:val="en-US"/>
              </w:rPr>
              <w:t>能耗</w:t>
            </w:r>
          </w:p>
        </w:tc>
        <w:tc>
          <w:tcPr>
            <w:tcW w:w="1478"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综合</w:t>
            </w:r>
            <w:r>
              <w:rPr>
                <w:lang w:val="en-US"/>
              </w:rPr>
              <w:t>效率折算权重</w:t>
            </w:r>
          </w:p>
        </w:tc>
        <w:tc>
          <w:tcPr>
            <w:tcW w:w="877" w:type="pct"/>
            <w:vAlign w:val="center"/>
          </w:tcPr>
          <w:p>
            <w:pPr>
              <w:ind w:firstLine="0" w:firstLineChars="0"/>
              <w:jc w:val="center"/>
              <w:rPr>
                <w:lang w:val="en-US"/>
              </w:rPr>
            </w:pPr>
            <w:r>
              <w:rPr>
                <w:rFonts w:hint="eastAsia"/>
                <w:lang w:val="en-US"/>
              </w:rPr>
              <w:t>2.8</w:t>
            </w:r>
            <w:bookmarkEnd w:id="13"/>
          </w:p>
        </w:tc>
        <w:tc>
          <w:tcPr>
            <w:tcW w:w="877" w:type="pct"/>
            <w:vAlign w:val="center"/>
          </w:tcPr>
          <w:p>
            <w:pPr>
              <w:ind w:firstLine="0" w:firstLineChars="0"/>
              <w:jc w:val="center"/>
              <w:rPr>
                <w:lang w:val="en-US"/>
              </w:rPr>
            </w:pPr>
            <w:r>
              <w:rPr>
                <w:rFonts w:hint="eastAsia"/>
                <w:lang w:val="en-US"/>
              </w:rPr>
              <w:t>2.8</w:t>
            </w:r>
            <w:bookmarkEnd w:id="14"/>
          </w:p>
        </w:tc>
        <w:tc>
          <w:tcPr>
            <w:tcW w:w="961" w:type="pct"/>
            <w:vMerge w:val="restart"/>
            <w:vAlign w:val="center"/>
          </w:tcPr>
          <w:p>
            <w:pPr>
              <w:ind w:firstLine="0" w:firstLineChars="0"/>
              <w:jc w:val="center"/>
              <w:rPr>
                <w:lang w:val="en-US"/>
              </w:rPr>
            </w:pPr>
            <w:r>
              <w:rPr>
                <w:rFonts w:hint="eastAsia"/>
                <w:lang w:val="en-US"/>
              </w:rPr>
              <w:t>20.16%</w:t>
            </w:r>
            <w:bookmarkEnd w:id="15"/>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供冷</w:t>
            </w:r>
            <w:r>
              <w:rPr>
                <w:lang w:val="en-US"/>
              </w:rPr>
              <w:t>能耗</w:t>
            </w:r>
          </w:p>
        </w:tc>
        <w:tc>
          <w:tcPr>
            <w:tcW w:w="877" w:type="pct"/>
            <w:vAlign w:val="center"/>
          </w:tcPr>
          <w:p>
            <w:pPr>
              <w:ind w:firstLine="0" w:firstLineChars="0"/>
              <w:jc w:val="center"/>
              <w:rPr>
                <w:lang w:val="en-US"/>
              </w:rPr>
            </w:pPr>
            <w:r>
              <w:rPr>
                <w:rFonts w:hint="eastAsia"/>
                <w:lang w:val="en-US"/>
              </w:rPr>
              <w:t>21.98</w:t>
            </w:r>
            <w:bookmarkEnd w:id="16"/>
          </w:p>
        </w:tc>
        <w:tc>
          <w:tcPr>
            <w:tcW w:w="877" w:type="pct"/>
            <w:vAlign w:val="center"/>
          </w:tcPr>
          <w:p>
            <w:pPr>
              <w:ind w:firstLine="0" w:firstLineChars="0"/>
              <w:jc w:val="center"/>
              <w:rPr>
                <w:lang w:val="en-US"/>
              </w:rPr>
            </w:pPr>
            <w:r>
              <w:rPr>
                <w:rFonts w:hint="eastAsia"/>
                <w:lang w:val="en-US"/>
              </w:rPr>
              <w:t>27.53</w:t>
            </w:r>
            <w:bookmarkEnd w:id="17"/>
          </w:p>
        </w:tc>
        <w:tc>
          <w:tcPr>
            <w:tcW w:w="961"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lang w:val="en-US"/>
              </w:rPr>
              <w:t>供暖</w:t>
            </w:r>
            <w:r>
              <w:rPr>
                <w:lang w:val="en-US"/>
              </w:rPr>
              <w:t>能耗</w:t>
            </w:r>
          </w:p>
        </w:tc>
        <w:tc>
          <w:tcPr>
            <w:tcW w:w="1478"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综合</w:t>
            </w:r>
            <w:r>
              <w:rPr>
                <w:lang w:val="en-US"/>
              </w:rPr>
              <w:t>效率折算权重</w:t>
            </w:r>
          </w:p>
        </w:tc>
        <w:tc>
          <w:tcPr>
            <w:tcW w:w="877" w:type="pct"/>
            <w:vAlign w:val="center"/>
          </w:tcPr>
          <w:p>
            <w:pPr>
              <w:ind w:firstLine="0" w:firstLineChars="0"/>
              <w:jc w:val="center"/>
              <w:rPr>
                <w:lang w:val="en-US"/>
              </w:rPr>
            </w:pPr>
            <w:r>
              <w:rPr>
                <w:rFonts w:hint="eastAsia"/>
                <w:lang w:val="en-US"/>
              </w:rPr>
              <w:t>1.8</w:t>
            </w:r>
            <w:bookmarkEnd w:id="18"/>
          </w:p>
        </w:tc>
        <w:tc>
          <w:tcPr>
            <w:tcW w:w="877" w:type="pct"/>
            <w:vAlign w:val="center"/>
          </w:tcPr>
          <w:p>
            <w:pPr>
              <w:ind w:firstLine="0" w:firstLineChars="0"/>
              <w:jc w:val="center"/>
              <w:rPr>
                <w:lang w:val="en-US"/>
              </w:rPr>
            </w:pPr>
            <w:r>
              <w:rPr>
                <w:rFonts w:hint="eastAsia"/>
                <w:lang w:val="en-US"/>
              </w:rPr>
              <w:t>1.8</w:t>
            </w:r>
            <w:bookmarkEnd w:id="19"/>
          </w:p>
        </w:tc>
        <w:tc>
          <w:tcPr>
            <w:tcW w:w="961" w:type="pct"/>
            <w:vMerge w:val="restart"/>
            <w:vAlign w:val="center"/>
          </w:tcPr>
          <w:p>
            <w:pPr>
              <w:ind w:firstLine="0" w:firstLineChars="0"/>
              <w:jc w:val="center"/>
              <w:rPr>
                <w:lang w:val="en-US"/>
              </w:rPr>
            </w:pPr>
            <w:r>
              <w:rPr>
                <w:rFonts w:hint="eastAsia"/>
                <w:lang w:val="en-US"/>
              </w:rPr>
              <w:t>37.83%</w:t>
            </w:r>
            <w:bookmarkEnd w:id="20"/>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供暖能耗</w:t>
            </w:r>
          </w:p>
        </w:tc>
        <w:tc>
          <w:tcPr>
            <w:tcW w:w="877" w:type="pct"/>
            <w:vAlign w:val="center"/>
          </w:tcPr>
          <w:p>
            <w:pPr>
              <w:ind w:firstLine="0" w:firstLineChars="0"/>
              <w:jc w:val="center"/>
              <w:rPr>
                <w:lang w:val="en-US"/>
              </w:rPr>
            </w:pPr>
            <w:r>
              <w:rPr>
                <w:rFonts w:hint="eastAsia"/>
                <w:lang w:val="en-US"/>
              </w:rPr>
              <w:t>1.40</w:t>
            </w:r>
            <w:bookmarkEnd w:id="21"/>
          </w:p>
        </w:tc>
        <w:tc>
          <w:tcPr>
            <w:tcW w:w="877" w:type="pct"/>
            <w:vAlign w:val="center"/>
          </w:tcPr>
          <w:p>
            <w:pPr>
              <w:ind w:firstLine="0" w:firstLineChars="0"/>
              <w:jc w:val="center"/>
              <w:rPr>
                <w:lang w:val="en-US"/>
              </w:rPr>
            </w:pPr>
            <w:r>
              <w:rPr>
                <w:rFonts w:hint="eastAsia"/>
                <w:lang w:val="en-US"/>
              </w:rPr>
              <w:t>2.25</w:t>
            </w:r>
            <w:bookmarkEnd w:id="22"/>
          </w:p>
        </w:tc>
        <w:tc>
          <w:tcPr>
            <w:tcW w:w="961"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85" w:type="pct"/>
            <w:gridSpan w:val="2"/>
            <w:shd w:val="clear" w:color="auto" w:fill="E0E0E0"/>
            <w:vAlign w:val="center"/>
          </w:tcPr>
          <w:p>
            <w:pPr>
              <w:ind w:firstLine="0" w:firstLineChars="0"/>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pPr>
              <w:ind w:firstLine="0" w:firstLineChars="0"/>
              <w:jc w:val="center"/>
              <w:rPr>
                <w:lang w:val="en-US"/>
              </w:rPr>
            </w:pPr>
            <w:r>
              <w:rPr>
                <w:rFonts w:hint="eastAsia"/>
                <w:lang w:val="en-US"/>
              </w:rPr>
              <w:t>23.38</w:t>
            </w:r>
            <w:bookmarkEnd w:id="23"/>
          </w:p>
        </w:tc>
        <w:tc>
          <w:tcPr>
            <w:tcW w:w="877" w:type="pct"/>
            <w:vAlign w:val="center"/>
          </w:tcPr>
          <w:p>
            <w:pPr>
              <w:ind w:firstLine="0" w:firstLineChars="0"/>
              <w:jc w:val="center"/>
              <w:rPr>
                <w:lang w:val="en-US"/>
              </w:rPr>
            </w:pPr>
            <w:r>
              <w:rPr>
                <w:rFonts w:hint="eastAsia"/>
                <w:lang w:val="en-US"/>
              </w:rPr>
              <w:t>29.78</w:t>
            </w:r>
            <w:bookmarkEnd w:id="24"/>
          </w:p>
        </w:tc>
        <w:tc>
          <w:tcPr>
            <w:tcW w:w="961" w:type="pct"/>
            <w:vAlign w:val="center"/>
          </w:tcPr>
          <w:p>
            <w:pPr>
              <w:ind w:firstLine="0" w:firstLineChars="0"/>
              <w:jc w:val="center"/>
              <w:rPr>
                <w:lang w:val="en-US"/>
              </w:rPr>
            </w:pPr>
            <w:r>
              <w:rPr>
                <w:rFonts w:hint="eastAsia"/>
                <w:lang w:val="en-US"/>
              </w:rPr>
              <w:t>21.49%</w:t>
            </w:r>
            <w:bookmarkEnd w:id="25"/>
          </w:p>
        </w:tc>
      </w:tr>
    </w:tbl>
    <w:p>
      <w:pPr>
        <w:ind w:firstLine="0" w:firstLineChars="0"/>
        <w:jc w:val="center"/>
        <w:rPr>
          <w:sz w:val="20"/>
          <w:lang w:val="en-US"/>
        </w:rPr>
      </w:pPr>
    </w:p>
    <w:p>
      <w:pPr>
        <w:widowControl w:val="0"/>
        <w:jc w:val="both"/>
      </w:pPr>
    </w:p>
    <w:p>
      <w:pPr>
        <w:pStyle w:val="2"/>
        <w:widowControl w:val="0"/>
        <w:jc w:val="both"/>
      </w:pPr>
      <w:bookmarkStart w:id="76" w:name="_Toc8021"/>
      <w:r>
        <w:t>绿色建筑性能评估得分</w:t>
      </w:r>
      <w:bookmarkEnd w:id="76"/>
    </w:p>
    <w:p>
      <w:pPr>
        <w:pStyle w:val="4"/>
        <w:widowControl w:val="0"/>
        <w:jc w:val="both"/>
      </w:pPr>
      <w:bookmarkStart w:id="77" w:name="_Toc13325"/>
      <w:r>
        <w:t>优化建筑围护结构的热工性能</w:t>
      </w:r>
      <w:bookmarkEnd w:id="77"/>
    </w:p>
    <w:tbl>
      <w:tblPr>
        <w:tblStyle w:val="18"/>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7"/>
        <w:gridCol w:w="3792"/>
        <w:gridCol w:w="1839"/>
        <w:gridCol w:w="183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评价内容</w:t>
            </w:r>
          </w:p>
        </w:tc>
        <w:tc>
          <w:tcPr>
            <w:shd w:val="clear" w:color="auto" w:fill="E6E6E6"/>
            <w:vAlign w:val="center"/>
          </w:tcPr>
          <w:p>
            <w:pPr>
              <w:jc w:val="center"/>
            </w:pPr>
            <w:r>
              <w:t>评估分值</w:t>
            </w:r>
          </w:p>
        </w:tc>
        <w:tc>
          <w:tcPr>
            <w:shd w:val="clear" w:color="auto" w:fill="E6E6E6"/>
            <w:vAlign w:val="center"/>
          </w:tcPr>
          <w:p>
            <w:pPr>
              <w:jc w:val="center"/>
            </w:pPr>
            <w:r>
              <w:t>自评得分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建筑供暖空调负荷降低5%</w:t>
            </w:r>
          </w:p>
        </w:tc>
        <w:tc>
          <w:tcPr>
            <w:vAlign w:val="center"/>
          </w:tcPr>
          <w:p>
            <w:r>
              <w:t>5</w:t>
            </w:r>
          </w:p>
        </w:tc>
        <w:tc>
          <w:tcPr>
            <w:vMerge w:val="restart"/>
            <w:vAlign w:val="center"/>
          </w:tcPr>
          <w:p>
            <w:pPr>
              <w:jc w:val="center"/>
            </w:pPr>
            <w:r>
              <w:t>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建筑供暖空调负荷降低10%</w:t>
            </w:r>
          </w:p>
        </w:tc>
        <w:tc>
          <w:tcPr>
            <w:vAlign w:val="center"/>
          </w:tcPr>
          <w:p>
            <w:r>
              <w:t>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建筑供暖空调负荷降低15%</w:t>
            </w:r>
          </w:p>
        </w:tc>
        <w:tc>
          <w:tcPr>
            <w:vAlign w:val="center"/>
          </w:tcPr>
          <w:p>
            <w:r>
              <w:t>15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标准依据</w:t>
            </w:r>
          </w:p>
        </w:tc>
        <w:tc>
          <w:tcPr>
            <w:gridSpan w:val="3"/>
            <w:vAlign w:val="center"/>
          </w:tcPr>
          <w:p>
            <w:r>
              <w:t>《绿色建筑评价标准》GB/T 50378-2019第7.2.4条</w:t>
            </w:r>
          </w:p>
        </w:tc>
      </w:tr>
    </w:tbl>
    <w:p>
      <w:pPr>
        <w:widowControl w:val="0"/>
        <w:jc w:val="center"/>
      </w:pPr>
    </w:p>
    <w:p/>
    <w:p>
      <w:pPr>
        <w:jc w:val="center"/>
      </w:pPr>
    </w:p>
    <w:p>
      <w:pPr>
        <w:jc w:val="both"/>
      </w:pPr>
    </w:p>
    <w:p>
      <w:pPr>
        <w:sectPr>
          <w:pgSz w:w="11906" w:h="16838"/>
          <w:pgMar w:top="1440" w:right="1418" w:bottom="1440" w:left="1418" w:header="851" w:footer="992" w:gutter="0"/>
          <w:cols w:space="425" w:num="1"/>
          <w:docGrid w:type="lines" w:linePitch="312" w:charSpace="0"/>
        </w:sectPr>
      </w:pPr>
    </w:p>
    <w:p>
      <w:pPr>
        <w:pStyle w:val="2"/>
        <w:jc w:val="both"/>
      </w:pPr>
      <w:bookmarkStart w:id="78" w:name="_Toc18474"/>
      <w:r>
        <w:t>附录</w:t>
      </w:r>
      <w:bookmarkEnd w:id="78"/>
    </w:p>
    <w:p>
      <w:pPr>
        <w:pStyle w:val="4"/>
        <w:jc w:val="both"/>
      </w:pPr>
      <w:bookmarkStart w:id="79" w:name="_Toc20853"/>
      <w:r>
        <w:t>工作日/节假日人员逐时在室率(%)</w:t>
      </w:r>
      <w:bookmarkEnd w:id="79"/>
    </w:p>
    <w:p/>
    <w:tbl>
      <w:tblPr>
        <w:tblStyle w:val="18"/>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起居室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24</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r>
    </w:tbl>
    <w:p>
      <w:pPr>
        <w:jc w:val="both"/>
      </w:pPr>
    </w:p>
    <w:p>
      <w:r>
        <w:t>注：上行：工作日；下行：节假日</w:t>
      </w:r>
    </w:p>
    <w:p>
      <w:pPr>
        <w:pStyle w:val="4"/>
      </w:pPr>
      <w:bookmarkStart w:id="80" w:name="_Toc28508"/>
      <w:r>
        <w:t>工作日/节假日照明开关时间表(%)</w:t>
      </w:r>
      <w:bookmarkEnd w:id="80"/>
    </w:p>
    <w:p/>
    <w:tbl>
      <w:tblPr>
        <w:tblStyle w:val="18"/>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起居室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r>
    </w:tbl>
    <w:p/>
    <w:p>
      <w:r>
        <w:t>注：上行：工作日；下行：节假日</w:t>
      </w:r>
    </w:p>
    <w:p>
      <w:pPr>
        <w:pStyle w:val="4"/>
      </w:pPr>
      <w:bookmarkStart w:id="81" w:name="_Toc2115"/>
      <w:r>
        <w:t>工作日/节假日设备逐时使用率(%)</w:t>
      </w:r>
      <w:bookmarkEnd w:id="81"/>
    </w:p>
    <w:p/>
    <w:bookmarkEnd w:id="0"/>
    <w:tbl>
      <w:tblPr>
        <w:tblStyle w:val="18"/>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起居室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r>
    </w:tbl>
    <w:p/>
    <w:p>
      <w:r>
        <w:t>注：上行：工作日；下行：节假日</w:t>
      </w:r>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3</w:t>
    </w:r>
    <w:r>
      <w:rPr>
        <w:rStyle w:val="21"/>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54075" cy="163830"/>
          <wp:effectExtent l="0" t="0" r="3175"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B3E69F5"/>
    <w:rsid w:val="00005553"/>
    <w:rsid w:val="00024A13"/>
    <w:rsid w:val="00031D69"/>
    <w:rsid w:val="00037A4C"/>
    <w:rsid w:val="000D5BDD"/>
    <w:rsid w:val="000F7EF2"/>
    <w:rsid w:val="00121509"/>
    <w:rsid w:val="00122AE1"/>
    <w:rsid w:val="0014776A"/>
    <w:rsid w:val="00203A7D"/>
    <w:rsid w:val="0022447D"/>
    <w:rsid w:val="002555B8"/>
    <w:rsid w:val="0030437C"/>
    <w:rsid w:val="003121F7"/>
    <w:rsid w:val="00314D29"/>
    <w:rsid w:val="00330A15"/>
    <w:rsid w:val="0033208F"/>
    <w:rsid w:val="00382BA2"/>
    <w:rsid w:val="003E0BD9"/>
    <w:rsid w:val="00424AF4"/>
    <w:rsid w:val="004D230F"/>
    <w:rsid w:val="004D449D"/>
    <w:rsid w:val="00517BC7"/>
    <w:rsid w:val="005215FB"/>
    <w:rsid w:val="00534262"/>
    <w:rsid w:val="00537558"/>
    <w:rsid w:val="005755BA"/>
    <w:rsid w:val="005A5ADF"/>
    <w:rsid w:val="005E2661"/>
    <w:rsid w:val="005E56B4"/>
    <w:rsid w:val="0061362D"/>
    <w:rsid w:val="00635D95"/>
    <w:rsid w:val="00661D50"/>
    <w:rsid w:val="00694FCA"/>
    <w:rsid w:val="006E3B8E"/>
    <w:rsid w:val="0075022D"/>
    <w:rsid w:val="00766F09"/>
    <w:rsid w:val="007B1DE0"/>
    <w:rsid w:val="007D7FC4"/>
    <w:rsid w:val="007E1B47"/>
    <w:rsid w:val="0081624A"/>
    <w:rsid w:val="00863A8E"/>
    <w:rsid w:val="00883D6C"/>
    <w:rsid w:val="008F0420"/>
    <w:rsid w:val="009677EB"/>
    <w:rsid w:val="00A22DC5"/>
    <w:rsid w:val="00A32590"/>
    <w:rsid w:val="00A355BD"/>
    <w:rsid w:val="00A471F7"/>
    <w:rsid w:val="00AA47FE"/>
    <w:rsid w:val="00AA684C"/>
    <w:rsid w:val="00AE1923"/>
    <w:rsid w:val="00B1299D"/>
    <w:rsid w:val="00B1509D"/>
    <w:rsid w:val="00B41640"/>
    <w:rsid w:val="00B55B22"/>
    <w:rsid w:val="00B60841"/>
    <w:rsid w:val="00B9667B"/>
    <w:rsid w:val="00BA478E"/>
    <w:rsid w:val="00BC7EB6"/>
    <w:rsid w:val="00C42E51"/>
    <w:rsid w:val="00C63237"/>
    <w:rsid w:val="00C67778"/>
    <w:rsid w:val="00C97E25"/>
    <w:rsid w:val="00CB5E85"/>
    <w:rsid w:val="00CE1921"/>
    <w:rsid w:val="00CE28AA"/>
    <w:rsid w:val="00D02CC2"/>
    <w:rsid w:val="00D40158"/>
    <w:rsid w:val="00D418D4"/>
    <w:rsid w:val="00D43C46"/>
    <w:rsid w:val="00D62A9A"/>
    <w:rsid w:val="00DB4CC2"/>
    <w:rsid w:val="00DC73AD"/>
    <w:rsid w:val="00DF470C"/>
    <w:rsid w:val="00E3135C"/>
    <w:rsid w:val="00E31452"/>
    <w:rsid w:val="00E81ACD"/>
    <w:rsid w:val="00EF5AB9"/>
    <w:rsid w:val="00F75DD1"/>
    <w:rsid w:val="00FA4B87"/>
    <w:rsid w:val="00FF02F8"/>
    <w:rsid w:val="00FF2243"/>
    <w:rsid w:val="4B3E6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zame\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tmp4.dotx</Template>
  <Pages>13</Pages>
  <Words>4565</Words>
  <Characters>7391</Characters>
  <Lines>45</Lines>
  <Paragraphs>12</Paragraphs>
  <TotalTime>0</TotalTime>
  <ScaleCrop>false</ScaleCrop>
  <LinksUpToDate>false</LinksUpToDate>
  <CharactersWithSpaces>7601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2022-01-04T15:01:00Z</dcterms:created>
  <dc:creator>Mezame</dc:creator>
  <cp:lastModifiedBy>Mezame</cp:lastModifiedBy>
  <dcterms:modified xsi:type="dcterms:W3CDTF">2022-01-04T15:02:08Z</dcterms:modified>
  <dc:title>围护结构节能率计算书</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863667D409894D11BA3B7CB1ECFFCCA5</vt:lpwstr>
  </property>
  <property fmtid="{D5CDD505-2E9C-101B-9397-08002B2CF9AE}" pid="3" name="KSOProductBuildVer">
    <vt:lpwstr>2052-11.1.0.11194</vt:lpwstr>
  </property>
</Properties>
</file>