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宋体" w:hAnsi="宋体"/>
          <w:bCs/>
          <w:sz w:val="44"/>
          <w:szCs w:val="44"/>
          <w:lang w:val="en-US"/>
        </w:rPr>
      </w:pPr>
      <w:r>
        <w:rPr>
          <w:rFonts w:hint="eastAsia" w:ascii="黑体" w:hAnsi="宋体" w:eastAsia="黑体"/>
          <w:b/>
          <w:bCs/>
          <w:sz w:val="52"/>
          <w:szCs w:val="52"/>
        </w:rPr>
        <w:t>可调节遮阳设施比例计算书</w:t>
      </w:r>
    </w:p>
    <w:p>
      <w:pPr>
        <w:spacing w:before="312" w:beforeLines="100" w:line="180" w:lineRule="atLeast"/>
        <w:jc w:val="center"/>
        <w:rPr>
          <w:rFonts w:ascii="宋体" w:hAnsi="宋体"/>
          <w:bCs/>
          <w:sz w:val="44"/>
          <w:szCs w:val="44"/>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hint="default" w:ascii="宋体" w:hAnsi="宋体" w:eastAsia="宋体"/>
                <w:szCs w:val="21"/>
                <w:lang w:val="en-US" w:eastAsia="zh-CN"/>
              </w:rPr>
            </w:pPr>
            <w:r>
              <w:rPr>
                <w:rFonts w:hint="eastAsia" w:ascii="宋体" w:hAnsi="宋体"/>
                <w:szCs w:val="21"/>
                <w:lang w:val="en-US" w:eastAsia="zh-CN"/>
              </w:rPr>
              <w:t>绿动未来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default" w:ascii="宋体" w:hAnsi="宋体" w:eastAsia="宋体"/>
                <w:szCs w:val="21"/>
                <w:lang w:val="en-US" w:eastAsia="zh-CN"/>
              </w:rPr>
            </w:pPr>
            <w:r>
              <w:rPr>
                <w:rFonts w:hint="eastAsia"/>
                <w:lang w:val="en-US" w:eastAsia="zh-CN"/>
              </w:rPr>
              <w:t>福建-福州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0" w:name="设计编号"/>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1" w:name="建设单位"/>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hint="default" w:ascii="宋体" w:hAnsi="宋体" w:eastAsia="宋体"/>
                <w:szCs w:val="21"/>
                <w:lang w:val="en-US" w:eastAsia="zh-CN"/>
              </w:rPr>
            </w:pPr>
            <w:bookmarkStart w:id="2" w:name="设计单位"/>
            <w:bookmarkEnd w:id="2"/>
            <w:r>
              <w:rPr>
                <w:rFonts w:hint="eastAsia" w:ascii="宋体" w:hAnsi="宋体"/>
                <w:szCs w:val="21"/>
                <w:lang w:val="en-US" w:eastAsia="zh-CN"/>
              </w:rPr>
              <w:t>福建农林大学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3" w:name="报告日期"/>
            <w:r>
              <w:rPr>
                <w:rFonts w:hint="eastAsia" w:ascii="宋体" w:hAnsi="宋体"/>
                <w:szCs w:val="21"/>
              </w:rPr>
              <w:t>2022年2月27日</w:t>
            </w:r>
            <w:bookmarkEnd w:id="3"/>
          </w:p>
        </w:tc>
      </w:tr>
    </w:tbl>
    <w:p>
      <w:pPr>
        <w:jc w:val="center"/>
        <w:rPr>
          <w:rFonts w:ascii="宋体" w:hAnsi="宋体"/>
          <w:szCs w:val="18"/>
          <w:lang w:val="en-US"/>
        </w:rPr>
      </w:pPr>
    </w:p>
    <w:p>
      <w:pPr>
        <w:jc w:val="center"/>
        <w:rPr>
          <w:rFonts w:ascii="宋体" w:hAnsi="宋体"/>
          <w:bCs/>
          <w:szCs w:val="18"/>
        </w:rPr>
      </w:pPr>
      <w:bookmarkStart w:id="4" w:name="二维码"/>
      <w:bookmarkEnd w:id="4"/>
      <w:r>
        <w:drawing>
          <wp:inline distT="0" distB="0" distL="0" distR="0">
            <wp:extent cx="1514475" cy="15144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5" w:name="软件全称"/>
            <w:r>
              <w:t>节能设计BECS2020</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6" w:name="软件版本"/>
            <w:r>
              <w:rPr>
                <w:rFonts w:hint="eastAsia" w:ascii="宋体" w:hAnsi="宋体"/>
                <w:szCs w:val="18"/>
              </w:rPr>
              <w:t>20210101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7" w:name="加密锁号"/>
            <w:r>
              <w:rPr>
                <w:rFonts w:hint="eastAsia" w:ascii="宋体" w:hAnsi="宋体"/>
                <w:szCs w:val="18"/>
              </w:rPr>
              <w:t>T13159355271</w:t>
            </w:r>
            <w:bookmarkEnd w:id="7"/>
          </w:p>
        </w:tc>
      </w:tr>
    </w:tbl>
    <w:p>
      <w:pPr>
        <w:pStyle w:val="16"/>
      </w:pPr>
      <w:r>
        <w:rPr>
          <w:rFonts w:ascii="宋体" w:hAnsi="宋体"/>
          <w:b w:val="0"/>
          <w:bCs w:val="0"/>
          <w:sz w:val="32"/>
          <w:szCs w:val="32"/>
        </w:rPr>
        <w:br w:type="textWrapping" w:clear="all"/>
      </w:r>
      <w:r>
        <w:rPr>
          <w:rFonts w:hint="eastAsia"/>
        </w:rPr>
        <w:t xml:space="preserve"> </w:t>
      </w:r>
    </w:p>
    <w:p>
      <w:pPr>
        <w:spacing w:line="1000" w:lineRule="exact"/>
        <w:rPr>
          <w:rFonts w:ascii="宋体" w:hAnsi="宋体"/>
          <w:b/>
          <w:bCs/>
          <w:sz w:val="32"/>
          <w:szCs w:val="32"/>
        </w:rPr>
      </w:pPr>
      <w:r>
        <w:br w:type="page"/>
      </w:r>
    </w:p>
    <w:p>
      <w:pPr>
        <w:spacing w:line="1000" w:lineRule="exact"/>
        <w:jc w:val="center"/>
        <w:rPr>
          <w:rFonts w:ascii="宋体" w:hAnsi="宋体"/>
          <w:b/>
          <w:bCs/>
          <w:sz w:val="32"/>
          <w:szCs w:val="32"/>
        </w:rPr>
      </w:pPr>
      <w:bookmarkStart w:id="8" w:name="_Toc38788903"/>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_Toc16348 </w:instrText>
      </w:r>
      <w:r>
        <w:rPr>
          <w:rFonts w:ascii="宋体" w:hAnsi="宋体"/>
          <w:bCs w:val="0"/>
          <w:caps/>
        </w:rPr>
        <w:fldChar w:fldCharType="separate"/>
      </w:r>
      <w:r>
        <w:rPr>
          <w:rFonts w:hint="eastAsia"/>
        </w:rPr>
        <w:t>1 建筑概况</w:t>
      </w:r>
      <w:r>
        <w:tab/>
      </w:r>
      <w:r>
        <w:fldChar w:fldCharType="begin"/>
      </w:r>
      <w:r>
        <w:instrText xml:space="preserve"> PAGEREF _Toc16348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_Toc15020 </w:instrText>
      </w:r>
      <w:r>
        <w:fldChar w:fldCharType="separate"/>
      </w:r>
      <w:r>
        <w:rPr>
          <w:rFonts w:hint="eastAsia"/>
        </w:rPr>
        <w:t>2 评价依据</w:t>
      </w:r>
      <w:r>
        <w:tab/>
      </w:r>
      <w:r>
        <w:fldChar w:fldCharType="begin"/>
      </w:r>
      <w:r>
        <w:instrText xml:space="preserve"> PAGEREF _Toc15020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_Toc16690 </w:instrText>
      </w:r>
      <w:r>
        <w:fldChar w:fldCharType="separate"/>
      </w:r>
      <w:r>
        <w:rPr>
          <w:rFonts w:hint="eastAsia"/>
        </w:rPr>
        <w:t>3 评价目标与方法</w:t>
      </w:r>
      <w:r>
        <w:tab/>
      </w:r>
      <w:r>
        <w:fldChar w:fldCharType="begin"/>
      </w:r>
      <w:r>
        <w:instrText xml:space="preserve"> PAGEREF _Toc16690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_Toc28459 </w:instrText>
      </w:r>
      <w:r>
        <w:fldChar w:fldCharType="separate"/>
      </w:r>
      <w:r>
        <w:rPr>
          <w:rFonts w:hint="eastAsia"/>
          <w:kern w:val="2"/>
          <w:lang w:val="en-GB"/>
        </w:rPr>
        <w:t xml:space="preserve">3.1 </w:t>
      </w:r>
      <w:r>
        <w:rPr>
          <w:rFonts w:hint="eastAsia"/>
          <w:kern w:val="2"/>
        </w:rPr>
        <w:t>评价目标</w:t>
      </w:r>
      <w:r>
        <w:tab/>
      </w:r>
      <w:r>
        <w:fldChar w:fldCharType="begin"/>
      </w:r>
      <w:r>
        <w:instrText xml:space="preserve"> PAGEREF _Toc28459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_Toc27983 </w:instrText>
      </w:r>
      <w:r>
        <w:fldChar w:fldCharType="separate"/>
      </w:r>
      <w:r>
        <w:rPr>
          <w:rFonts w:hint="eastAsia"/>
          <w:kern w:val="2"/>
          <w:lang w:val="en-GB"/>
        </w:rPr>
        <w:t xml:space="preserve">3.2 </w:t>
      </w:r>
      <w:r>
        <w:rPr>
          <w:rFonts w:hint="eastAsia"/>
          <w:kern w:val="2"/>
        </w:rPr>
        <w:t>评价方法</w:t>
      </w:r>
      <w:r>
        <w:tab/>
      </w:r>
      <w:r>
        <w:fldChar w:fldCharType="begin"/>
      </w:r>
      <w:r>
        <w:instrText xml:space="preserve"> PAGEREF _Toc27983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_Toc13483 </w:instrText>
      </w:r>
      <w:r>
        <w:fldChar w:fldCharType="separate"/>
      </w:r>
      <w:r>
        <w:rPr>
          <w:rFonts w:hint="eastAsia"/>
        </w:rPr>
        <w:t xml:space="preserve">4 </w:t>
      </w:r>
      <w:r>
        <w:rPr>
          <w:lang w:val="zh-CN"/>
        </w:rPr>
        <w:t>外窗构造与遮阳类型</w:t>
      </w:r>
      <w:r>
        <w:tab/>
      </w:r>
      <w:r>
        <w:fldChar w:fldCharType="begin"/>
      </w:r>
      <w:r>
        <w:instrText xml:space="preserve"> PAGEREF _Toc13483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_Toc19312 </w:instrText>
      </w:r>
      <w:r>
        <w:fldChar w:fldCharType="separate"/>
      </w:r>
      <w:r>
        <w:rPr>
          <w:rFonts w:hint="eastAsia"/>
          <w:lang w:val="en-GB"/>
        </w:rPr>
        <w:t xml:space="preserve">4.1 </w:t>
      </w:r>
      <w:r>
        <w:t>外窗构造</w:t>
      </w:r>
      <w:r>
        <w:tab/>
      </w:r>
      <w:r>
        <w:fldChar w:fldCharType="begin"/>
      </w:r>
      <w:r>
        <w:instrText xml:space="preserve"> PAGEREF _Toc19312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_Toc27135 </w:instrText>
      </w:r>
      <w:r>
        <w:fldChar w:fldCharType="separate"/>
      </w:r>
      <w:r>
        <w:rPr>
          <w:rFonts w:hint="eastAsia"/>
          <w:lang w:val="en-GB"/>
        </w:rPr>
        <w:t xml:space="preserve">4.2 </w:t>
      </w:r>
      <w:r>
        <w:t>遮阳类型</w:t>
      </w:r>
      <w:r>
        <w:tab/>
      </w:r>
      <w:r>
        <w:fldChar w:fldCharType="begin"/>
      </w:r>
      <w:r>
        <w:instrText xml:space="preserve"> PAGEREF _Toc27135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_Toc10604 </w:instrText>
      </w:r>
      <w:r>
        <w:fldChar w:fldCharType="separate"/>
      </w:r>
      <w:r>
        <w:rPr>
          <w:rFonts w:hint="eastAsia"/>
        </w:rPr>
        <w:t xml:space="preserve">5 </w:t>
      </w:r>
      <w:r>
        <w:t>统计汇总</w:t>
      </w:r>
      <w:r>
        <w:tab/>
      </w:r>
      <w:r>
        <w:fldChar w:fldCharType="begin"/>
      </w:r>
      <w:r>
        <w:instrText xml:space="preserve"> PAGEREF _Toc10604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_Toc3788 </w:instrText>
      </w:r>
      <w:r>
        <w:fldChar w:fldCharType="separate"/>
      </w:r>
      <w:r>
        <w:rPr>
          <w:rFonts w:hint="eastAsia"/>
          <w:lang w:val="en-GB"/>
        </w:rPr>
        <w:t xml:space="preserve">5.1 </w:t>
      </w:r>
      <w:r>
        <w:t>各朝向遮阳设施统计</w:t>
      </w:r>
      <w:r>
        <w:tab/>
      </w:r>
      <w:r>
        <w:fldChar w:fldCharType="begin"/>
      </w:r>
      <w:r>
        <w:instrText xml:space="preserve"> PAGEREF _Toc3788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_Toc21735 </w:instrText>
      </w:r>
      <w:r>
        <w:fldChar w:fldCharType="separate"/>
      </w:r>
      <w:r>
        <w:rPr>
          <w:rFonts w:hint="eastAsia"/>
          <w:lang w:val="en-GB"/>
        </w:rPr>
        <w:t xml:space="preserve">5.2 </w:t>
      </w:r>
      <w:r>
        <w:t>汇总</w:t>
      </w:r>
      <w:r>
        <w:tab/>
      </w:r>
      <w:r>
        <w:fldChar w:fldCharType="begin"/>
      </w:r>
      <w:r>
        <w:instrText xml:space="preserve"> PAGEREF _Toc21735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_Toc15440 </w:instrText>
      </w:r>
      <w:r>
        <w:fldChar w:fldCharType="separate"/>
      </w:r>
      <w:r>
        <w:rPr>
          <w:rFonts w:hint="eastAsia"/>
        </w:rPr>
        <w:t xml:space="preserve">6 </w:t>
      </w:r>
      <w:r>
        <w:t>结论</w:t>
      </w:r>
      <w:r>
        <w:tab/>
      </w:r>
      <w:r>
        <w:fldChar w:fldCharType="begin"/>
      </w:r>
      <w:r>
        <w:instrText xml:space="preserve"> PAGEREF _Toc15440 \h </w:instrText>
      </w:r>
      <w:r>
        <w:fldChar w:fldCharType="separate"/>
      </w:r>
      <w:r>
        <w:t>6</w:t>
      </w:r>
      <w:r>
        <w:fldChar w:fldCharType="end"/>
      </w:r>
      <w:r>
        <w:fldChar w:fldCharType="end"/>
      </w:r>
    </w:p>
    <w:p>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p>
    <w:p>
      <w:pPr>
        <w:rPr>
          <w:b/>
          <w:bCs/>
          <w:kern w:val="32"/>
          <w:sz w:val="28"/>
          <w:szCs w:val="28"/>
          <w:lang w:val="en-US"/>
        </w:rPr>
      </w:pPr>
    </w:p>
    <w:p>
      <w:pPr>
        <w:pStyle w:val="2"/>
      </w:pPr>
      <w:bookmarkStart w:id="9" w:name="_Toc38789037"/>
      <w:bookmarkStart w:id="10" w:name="_Toc38789334"/>
      <w:bookmarkStart w:id="11" w:name="_Toc16348"/>
      <w:r>
        <w:rPr>
          <w:rFonts w:hint="eastAsia"/>
        </w:rPr>
        <w:t>建筑概况</w:t>
      </w:r>
      <w:bookmarkEnd w:id="8"/>
      <w:bookmarkEnd w:id="9"/>
      <w:bookmarkEnd w:id="10"/>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hint="eastAsia" w:ascii="宋体" w:hAnsi="宋体" w:eastAsia="宋体"/>
                <w:lang w:val="en-US" w:eastAsia="zh-CN"/>
              </w:rPr>
            </w:pPr>
            <w:r>
              <w:rPr>
                <w:rFonts w:hint="eastAsia"/>
                <w:lang w:val="en-US" w:eastAsia="zh-CN"/>
              </w:rPr>
              <w:t>绿动未来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hint="default" w:ascii="宋体" w:hAnsi="宋体" w:eastAsia="宋体"/>
                <w:lang w:val="en-US" w:eastAsia="zh-CN"/>
              </w:rPr>
            </w:pPr>
            <w:r>
              <w:rPr>
                <w:rFonts w:hint="eastAsia"/>
                <w:lang w:val="en-US" w:eastAsia="zh-CN"/>
              </w:rPr>
              <w:t>福建-福州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2" w:name="气候分区"/>
            <w:r>
              <w:t>寒冷</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3" w:name="地上建筑面积"/>
            <w:r>
              <w:rPr>
                <w:rFonts w:hint="eastAsia" w:ascii="宋体" w:hAnsi="宋体"/>
                <w:lang w:val="en-US"/>
              </w:rPr>
              <w:t>6264</w:t>
            </w:r>
            <w:bookmarkEnd w:id="13"/>
            <w:r>
              <w:rPr>
                <w:rFonts w:hint="eastAsia" w:ascii="宋体" w:hAnsi="宋体"/>
              </w:rPr>
              <w:t>㎡</w:t>
            </w:r>
            <w:r>
              <w:rPr>
                <w:rFonts w:hint="eastAsia" w:ascii="宋体" w:hAnsi="宋体"/>
                <w:lang w:val="en-US"/>
              </w:rPr>
              <w:t xml:space="preserve">    地下</w:t>
            </w:r>
            <w:bookmarkStart w:id="14" w:name="地下建筑面积"/>
            <w:r>
              <w:rPr>
                <w:rFonts w:hint="eastAsia" w:ascii="宋体" w:hAnsi="宋体"/>
                <w:lang w:val="en-US"/>
              </w:rPr>
              <w:t>0</w:t>
            </w:r>
            <w:bookmarkEnd w:id="14"/>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5" w:name="地上建筑层数"/>
            <w:r>
              <w:rPr>
                <w:rFonts w:hint="eastAsia" w:ascii="宋体" w:hAnsi="宋体"/>
                <w:lang w:val="en-US"/>
              </w:rPr>
              <w:t>17</w:t>
            </w:r>
            <w:bookmarkEnd w:id="15"/>
            <w:r>
              <w:rPr>
                <w:rFonts w:hint="eastAsia" w:ascii="宋体" w:hAnsi="宋体"/>
                <w:lang w:val="en-US"/>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7" w:name="地上建筑高度"/>
            <w:r>
              <w:rPr>
                <w:rFonts w:hint="eastAsia" w:ascii="宋体" w:hAnsi="宋体"/>
                <w:lang w:val="en-US"/>
              </w:rPr>
              <w:t>52.6</w:t>
            </w:r>
            <w:bookmarkEnd w:id="17"/>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tcBorders>
              <w:bottom w:val="single" w:color="auto" w:sz="12" w:space="0"/>
            </w:tcBorders>
            <w:shd w:val="clear" w:color="auto" w:fill="E6E6E6"/>
            <w:vAlign w:val="center"/>
          </w:tcPr>
          <w:p>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18" w:name="结构类型"/>
            <w:bookmarkEnd w:id="18"/>
          </w:p>
        </w:tc>
      </w:tr>
    </w:tbl>
    <w:p>
      <w:pPr>
        <w:pStyle w:val="2"/>
      </w:pPr>
      <w:bookmarkStart w:id="19" w:name="_Toc38788904"/>
      <w:bookmarkStart w:id="20" w:name="_Toc38789038"/>
      <w:bookmarkStart w:id="21" w:name="_Toc38789335"/>
      <w:bookmarkStart w:id="22" w:name="_Toc15020"/>
      <w:bookmarkStart w:id="23" w:name="TitleFormat"/>
      <w:r>
        <w:rPr>
          <w:rFonts w:hint="eastAsia"/>
        </w:rPr>
        <w:t>评价依据</w:t>
      </w:r>
      <w:bookmarkEnd w:id="19"/>
      <w:bookmarkEnd w:id="20"/>
      <w:bookmarkEnd w:id="21"/>
      <w:bookmarkEnd w:id="22"/>
    </w:p>
    <w:bookmarkEnd w:id="23"/>
    <w:p>
      <w:pPr>
        <w:widowControl w:val="0"/>
        <w:jc w:val="both"/>
        <w:rPr>
          <w:kern w:val="2"/>
          <w:lang w:val="en-US"/>
        </w:rPr>
      </w:pPr>
      <w:r>
        <w:rPr>
          <w:rFonts w:hint="eastAsia"/>
          <w:kern w:val="2"/>
          <w:szCs w:val="24"/>
          <w:lang w:val="en-US"/>
        </w:rPr>
        <w:t>1. 《绿色建筑评价标准》</w:t>
      </w:r>
      <w:r>
        <w:rPr>
          <w:kern w:val="2"/>
          <w:szCs w:val="24"/>
          <w:lang w:val="en-US"/>
        </w:rPr>
        <w:t xml:space="preserve"> GB/T 50378</w:t>
      </w:r>
    </w:p>
    <w:p>
      <w:pPr>
        <w:widowControl w:val="0"/>
        <w:jc w:val="both"/>
        <w:rPr>
          <w:kern w:val="2"/>
          <w:lang w:val="en-US"/>
        </w:rPr>
      </w:pPr>
      <w:r>
        <w:rPr>
          <w:rFonts w:hint="eastAsia"/>
          <w:kern w:val="2"/>
          <w:szCs w:val="24"/>
          <w:lang w:val="en-US"/>
        </w:rPr>
        <w:t>2. 《绿色建筑评价技术细则》</w:t>
      </w:r>
    </w:p>
    <w:p>
      <w:pPr>
        <w:widowControl w:val="0"/>
        <w:jc w:val="both"/>
        <w:rPr>
          <w:kern w:val="2"/>
          <w:szCs w:val="24"/>
          <w:lang w:val="en-US"/>
        </w:rPr>
      </w:pPr>
      <w:r>
        <w:rPr>
          <w:rFonts w:hint="eastAsia"/>
          <w:kern w:val="2"/>
          <w:szCs w:val="24"/>
          <w:lang w:val="en-US"/>
        </w:rPr>
        <w:t>3.  施工图、设计说明、外窗大样图、节能计算书</w:t>
      </w:r>
    </w:p>
    <w:p>
      <w:pPr>
        <w:pStyle w:val="2"/>
      </w:pPr>
      <w:bookmarkStart w:id="24" w:name="_Toc38788252"/>
      <w:bookmarkStart w:id="25" w:name="_Toc38789024"/>
      <w:bookmarkStart w:id="26" w:name="_Toc38789314"/>
      <w:bookmarkStart w:id="27" w:name="_Toc16690"/>
      <w:r>
        <w:rPr>
          <w:rFonts w:hint="eastAsia"/>
        </w:rPr>
        <w:t>评价目标与方法</w:t>
      </w:r>
      <w:bookmarkEnd w:id="24"/>
      <w:bookmarkEnd w:id="25"/>
      <w:bookmarkEnd w:id="26"/>
      <w:bookmarkEnd w:id="27"/>
    </w:p>
    <w:p>
      <w:pPr>
        <w:pStyle w:val="4"/>
        <w:rPr>
          <w:kern w:val="2"/>
        </w:rPr>
      </w:pPr>
      <w:bookmarkStart w:id="28" w:name="_Toc38788253"/>
      <w:bookmarkStart w:id="29" w:name="_Toc38789025"/>
      <w:bookmarkStart w:id="30" w:name="_Toc38789315"/>
      <w:bookmarkStart w:id="31" w:name="_Toc28459"/>
      <w:r>
        <w:rPr>
          <w:rFonts w:hint="eastAsia"/>
          <w:kern w:val="2"/>
        </w:rPr>
        <w:t>评价目标</w:t>
      </w:r>
      <w:bookmarkEnd w:id="28"/>
      <w:bookmarkEnd w:id="29"/>
      <w:bookmarkEnd w:id="30"/>
      <w:bookmarkEnd w:id="31"/>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r>
        <w:rPr>
          <w:rFonts w:hint="eastAsia"/>
          <w:kern w:val="2"/>
          <w:szCs w:val="24"/>
          <w:lang w:val="en-US"/>
        </w:rPr>
        <w:t>绿色建筑评价标准</w:t>
      </w:r>
      <w:r>
        <w:rPr>
          <w:rFonts w:ascii="宋体" w:hAnsi="宋体"/>
          <w:kern w:val="2"/>
          <w:szCs w:val="21"/>
          <w:lang w:val="en-US"/>
        </w:rPr>
        <w:t>》</w:t>
      </w:r>
      <w:r>
        <w:rPr>
          <w:kern w:val="2"/>
          <w:szCs w:val="24"/>
          <w:lang w:val="en-US"/>
        </w:rPr>
        <w:t>GB/T 50378</w:t>
      </w:r>
      <w:r>
        <w:rPr>
          <w:rFonts w:hint="eastAsia"/>
          <w:kern w:val="2"/>
          <w:szCs w:val="24"/>
          <w:lang w:val="en-US"/>
        </w:rPr>
        <w:t>-2019</w:t>
      </w:r>
      <w:r>
        <w:rPr>
          <w:rFonts w:hint="eastAsia" w:ascii="宋体" w:hAnsi="宋体"/>
          <w:kern w:val="2"/>
          <w:szCs w:val="21"/>
          <w:lang w:val="en-US"/>
        </w:rPr>
        <w:t>第5.2.11条的规定：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55"/>
        <w:gridCol w:w="15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tcPr>
          <w:p>
            <w:pPr>
              <w:autoSpaceDE w:val="0"/>
              <w:autoSpaceDN w:val="0"/>
              <w:adjustRightInd w:val="0"/>
              <w:spacing w:line="350" w:lineRule="atLeast"/>
              <w:jc w:val="center"/>
              <w:rPr>
                <w:rFonts w:cs="宋体"/>
              </w:rPr>
            </w:pPr>
            <w:r>
              <w:rPr>
                <w:rFonts w:hint="eastAsia" w:cs="宋体"/>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9</w:t>
            </w:r>
          </w:p>
        </w:tc>
      </w:tr>
    </w:tbl>
    <w:p>
      <w:pPr>
        <w:autoSpaceDE w:val="0"/>
        <w:autoSpaceDN w:val="0"/>
        <w:adjustRightInd w:val="0"/>
        <w:spacing w:line="350" w:lineRule="atLeast"/>
        <w:ind w:firstLine="210"/>
        <w:rPr>
          <w:rFonts w:cs="宋体"/>
        </w:rPr>
      </w:pPr>
    </w:p>
    <w:p>
      <w:pPr>
        <w:pStyle w:val="4"/>
        <w:rPr>
          <w:kern w:val="2"/>
        </w:rPr>
      </w:pPr>
      <w:bookmarkStart w:id="32" w:name="_Toc38788254"/>
      <w:bookmarkStart w:id="33" w:name="_Toc38789026"/>
      <w:bookmarkStart w:id="34" w:name="_Toc38789316"/>
      <w:bookmarkStart w:id="35" w:name="_Toc27983"/>
      <w:r>
        <w:rPr>
          <w:rFonts w:hint="eastAsia"/>
          <w:kern w:val="2"/>
        </w:rPr>
        <w:t>评价方法</w:t>
      </w:r>
      <w:bookmarkEnd w:id="32"/>
      <w:bookmarkEnd w:id="33"/>
      <w:bookmarkEnd w:id="34"/>
      <w:bookmarkEnd w:id="35"/>
    </w:p>
    <w:p>
      <w:pPr>
        <w:pStyle w:val="24"/>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pPr>
        <w:autoSpaceDE w:val="0"/>
        <w:autoSpaceDN w:val="0"/>
        <w:adjustRightInd w:val="0"/>
        <w:snapToGrid w:val="0"/>
        <w:spacing w:before="78" w:beforeLines="25" w:line="300" w:lineRule="auto"/>
        <w:rPr>
          <w:rFonts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pPr>
        <w:widowControl w:val="0"/>
        <w:jc w:val="both"/>
        <w:rPr>
          <w:kern w:val="2"/>
          <w:lang w:val="en-US"/>
        </w:rPr>
      </w:pPr>
    </w:p>
    <w:p>
      <w:pPr>
        <w:pStyle w:val="2"/>
      </w:pPr>
      <w:bookmarkStart w:id="36" w:name="_Toc13483"/>
      <w:r>
        <w:rPr>
          <w:lang w:val="zh-CN"/>
        </w:rPr>
        <w:t>外窗构造与遮阳类型</w:t>
      </w:r>
      <w:bookmarkEnd w:id="36"/>
    </w:p>
    <w:p>
      <w:pPr>
        <w:pStyle w:val="4"/>
      </w:pPr>
      <w:bookmarkStart w:id="37" w:name="_Toc19312"/>
      <w:r>
        <w:t>外窗构造</w:t>
      </w:r>
      <w:bookmarkEnd w:id="37"/>
    </w:p>
    <w:tbl>
      <w:tblPr>
        <w:tblStyle w:val="18"/>
        <w:tblW w:w="916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2971"/>
        <w:gridCol w:w="707"/>
        <w:gridCol w:w="707"/>
        <w:gridCol w:w="707"/>
        <w:gridCol w:w="962"/>
        <w:gridCol w:w="240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构造编号</w:t>
            </w:r>
          </w:p>
        </w:tc>
        <w:tc>
          <w:tcPr>
            <w:shd w:val="clear" w:color="auto" w:fill="E6E6E6"/>
            <w:vAlign w:val="center"/>
          </w:tcPr>
          <w:p>
            <w:pPr>
              <w:jc w:val="center"/>
            </w:pPr>
            <w:r>
              <w:t>传热系数</w:t>
            </w:r>
          </w:p>
        </w:tc>
        <w:tc>
          <w:tcPr>
            <w:shd w:val="clear" w:color="auto" w:fill="E6E6E6"/>
            <w:vAlign w:val="center"/>
          </w:tcPr>
          <w:p>
            <w:pPr>
              <w:jc w:val="center"/>
            </w:pPr>
            <w:r>
              <w:t>整窗遮阳</w:t>
            </w:r>
          </w:p>
        </w:tc>
        <w:tc>
          <w:tcPr>
            <w:shd w:val="clear" w:color="auto" w:fill="E6E6E6"/>
            <w:vAlign w:val="center"/>
          </w:tcPr>
          <w:p>
            <w:pPr>
              <w:jc w:val="center"/>
            </w:pPr>
            <w:r>
              <w:t>是否中置遮阳</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12A钢铝单框双玻窗（平均）</w:t>
            </w:r>
          </w:p>
        </w:tc>
        <w:tc>
          <w:tcPr>
            <w:vAlign w:val="center"/>
          </w:tcPr>
          <w:p>
            <w:r>
              <w:t>18</w:t>
            </w:r>
          </w:p>
        </w:tc>
        <w:tc>
          <w:tcPr>
            <w:vAlign w:val="center"/>
          </w:tcPr>
          <w:p>
            <w:r>
              <w:t>3.900</w:t>
            </w:r>
          </w:p>
        </w:tc>
        <w:tc>
          <w:tcPr>
            <w:vAlign w:val="center"/>
          </w:tcPr>
          <w:p>
            <w:r>
              <w:t>0.750</w:t>
            </w:r>
          </w:p>
        </w:tc>
        <w:tc>
          <w:tcPr>
            <w:vAlign w:val="center"/>
          </w:tcPr>
          <w:p>
            <w:pPr>
              <w:rPr>
                <w:rFonts w:hint="eastAsia" w:eastAsia="宋体"/>
                <w:lang w:eastAsia="zh-CN"/>
              </w:rPr>
            </w:pPr>
            <w:r>
              <w:rPr>
                <w:rFonts w:hint="eastAsia"/>
                <w:lang w:val="en-US" w:eastAsia="zh-CN"/>
              </w:rPr>
              <w:t>是</w:t>
            </w:r>
          </w:p>
        </w:tc>
        <w:tc>
          <w:tcPr>
            <w:vAlign w:val="center"/>
          </w:tcPr>
          <w:p>
            <w:r>
              <w:t>来源《民用建筑热工设计规范》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12A钢铝单框双玻窗（平均）</w:t>
            </w:r>
          </w:p>
        </w:tc>
        <w:tc>
          <w:tcPr>
            <w:vAlign w:val="center"/>
          </w:tcPr>
          <w:p>
            <w:r>
              <w:t>37</w:t>
            </w:r>
          </w:p>
        </w:tc>
        <w:tc>
          <w:tcPr>
            <w:vAlign w:val="center"/>
          </w:tcPr>
          <w:p>
            <w:r>
              <w:t>3.900</w:t>
            </w:r>
          </w:p>
        </w:tc>
        <w:tc>
          <w:tcPr>
            <w:vAlign w:val="center"/>
          </w:tcPr>
          <w:p>
            <w:r>
              <w:t>0.750</w:t>
            </w:r>
          </w:p>
        </w:tc>
        <w:tc>
          <w:tcPr>
            <w:vAlign w:val="center"/>
          </w:tcPr>
          <w:p>
            <w:r>
              <w:rPr>
                <w:rFonts w:hint="eastAsia"/>
                <w:lang w:val="en-US" w:eastAsia="zh-CN"/>
              </w:rPr>
              <w:t>是</w:t>
            </w:r>
          </w:p>
        </w:tc>
        <w:tc>
          <w:tcPr>
            <w:vAlign w:val="center"/>
          </w:tcPr>
          <w:p>
            <w:r>
              <w:t>来源《民用建筑热工设计规范》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12A钢铝单框双玻窗（平均）</w:t>
            </w:r>
          </w:p>
        </w:tc>
        <w:tc>
          <w:tcPr>
            <w:vAlign w:val="center"/>
          </w:tcPr>
          <w:p>
            <w:r>
              <w:t>67</w:t>
            </w:r>
          </w:p>
        </w:tc>
        <w:tc>
          <w:tcPr>
            <w:vAlign w:val="center"/>
          </w:tcPr>
          <w:p>
            <w:r>
              <w:t>3.900</w:t>
            </w:r>
          </w:p>
        </w:tc>
        <w:tc>
          <w:tcPr>
            <w:vAlign w:val="center"/>
          </w:tcPr>
          <w:p>
            <w:r>
              <w:t>0.750</w:t>
            </w:r>
          </w:p>
        </w:tc>
        <w:tc>
          <w:tcPr>
            <w:vAlign w:val="center"/>
          </w:tcPr>
          <w:p>
            <w:r>
              <w:rPr>
                <w:rFonts w:hint="eastAsia"/>
                <w:lang w:val="en-US" w:eastAsia="zh-CN"/>
              </w:rPr>
              <w:t>是</w:t>
            </w:r>
          </w:p>
        </w:tc>
        <w:tc>
          <w:tcPr>
            <w:vAlign w:val="center"/>
          </w:tcPr>
          <w:p>
            <w:r>
              <w:t>来源《民用建筑热工设计规范》</w:t>
            </w:r>
          </w:p>
        </w:tc>
      </w:tr>
    </w:tbl>
    <w:p>
      <w:pPr>
        <w:pStyle w:val="4"/>
      </w:pPr>
      <w:bookmarkStart w:id="38" w:name="_Toc27135"/>
      <w:r>
        <w:t>遮阳类型</w:t>
      </w:r>
      <w:bookmarkEnd w:id="38"/>
    </w:p>
    <w:p>
      <w:pPr>
        <w:pStyle w:val="2"/>
      </w:pPr>
      <w:bookmarkStart w:id="39" w:name="_Toc10604"/>
      <w:r>
        <w:t>统计汇总</w:t>
      </w:r>
      <w:bookmarkEnd w:id="39"/>
    </w:p>
    <w:p>
      <w:pPr>
        <w:pStyle w:val="4"/>
      </w:pPr>
      <w:bookmarkStart w:id="40" w:name="_Toc3788"/>
      <w:r>
        <w:t>各朝向遮阳设施统计</w:t>
      </w:r>
      <w:bookmarkEnd w:id="40"/>
    </w:p>
    <w:p>
      <w:r>
        <w:t>1.南向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整窗遮阳系数</w:t>
            </w:r>
          </w:p>
        </w:tc>
        <w:tc>
          <w:tcPr>
            <w:shd w:val="clear" w:color="auto" w:fill="E6E6E6"/>
            <w:vAlign w:val="center"/>
          </w:tcPr>
          <w:p>
            <w:pPr>
              <w:jc w:val="center"/>
            </w:pPr>
            <w:r>
              <w:t>外遮阳编号</w:t>
            </w:r>
          </w:p>
        </w:tc>
        <w:tc>
          <w:tcPr>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PC1617</w:t>
            </w:r>
          </w:p>
        </w:tc>
        <w:tc>
          <w:tcPr>
            <w:vAlign w:val="center"/>
          </w:tcPr>
          <w:p>
            <w:r>
              <w:t>1</w:t>
            </w:r>
          </w:p>
        </w:tc>
        <w:tc>
          <w:tcPr>
            <w:vAlign w:val="center"/>
          </w:tcPr>
          <w:p>
            <w:r>
              <w:t>4</w:t>
            </w:r>
          </w:p>
        </w:tc>
        <w:tc>
          <w:tcPr>
            <w:vAlign w:val="center"/>
          </w:tcPr>
          <w:p>
            <w:r>
              <w:t>2.72</w:t>
            </w:r>
          </w:p>
        </w:tc>
        <w:tc>
          <w:tcPr>
            <w:vAlign w:val="center"/>
          </w:tcPr>
          <w:p>
            <w:r>
              <w:t>10.88</w:t>
            </w:r>
          </w:p>
        </w:tc>
        <w:tc>
          <w:tcPr>
            <w:vAlign w:val="center"/>
          </w:tcPr>
          <w:p>
            <w:r>
              <w:t>18</w:t>
            </w:r>
          </w:p>
        </w:tc>
        <w:tc>
          <w:tcPr>
            <w:vAlign w:val="center"/>
          </w:tcPr>
          <w:p>
            <w:r>
              <w:t>0.75</w:t>
            </w:r>
          </w:p>
        </w:tc>
        <w:tc>
          <w:tcPr>
            <w:vAlign w:val="center"/>
          </w:tcPr>
          <w:p>
            <w:r>
              <w:t>综合遮阳2</w:t>
            </w: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TLM1623</w:t>
            </w:r>
          </w:p>
        </w:tc>
        <w:tc>
          <w:tcPr>
            <w:vAlign w:val="center"/>
          </w:tcPr>
          <w:p>
            <w:r>
              <w:t>1</w:t>
            </w:r>
          </w:p>
        </w:tc>
        <w:tc>
          <w:tcPr>
            <w:vAlign w:val="center"/>
          </w:tcPr>
          <w:p>
            <w:r>
              <w:t>1</w:t>
            </w:r>
          </w:p>
        </w:tc>
        <w:tc>
          <w:tcPr>
            <w:vAlign w:val="center"/>
          </w:tcPr>
          <w:p>
            <w:r>
              <w:t>3.68</w:t>
            </w:r>
          </w:p>
        </w:tc>
        <w:tc>
          <w:tcPr>
            <w:vAlign w:val="center"/>
          </w:tcPr>
          <w:p>
            <w:r>
              <w:t>3.68</w:t>
            </w:r>
          </w:p>
        </w:tc>
        <w:tc>
          <w:tcPr>
            <w:vAlign w:val="center"/>
          </w:tcPr>
          <w:p>
            <w:r>
              <w:t>69</w:t>
            </w:r>
          </w:p>
        </w:tc>
        <w:tc>
          <w:tcPr>
            <w:vAlign w:val="center"/>
          </w:tcPr>
          <w:p>
            <w:r>
              <w:t>0.75</w:t>
            </w:r>
          </w:p>
        </w:tc>
        <w:tc>
          <w:tcPr>
            <w:vAlign w:val="center"/>
          </w:tcP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PC1817</w:t>
            </w:r>
          </w:p>
        </w:tc>
        <w:tc>
          <w:tcPr>
            <w:vAlign w:val="center"/>
          </w:tcPr>
          <w:p>
            <w:r>
              <w:t>1</w:t>
            </w:r>
          </w:p>
        </w:tc>
        <w:tc>
          <w:tcPr>
            <w:vAlign w:val="center"/>
          </w:tcPr>
          <w:p>
            <w:r>
              <w:t>1</w:t>
            </w:r>
          </w:p>
        </w:tc>
        <w:tc>
          <w:tcPr>
            <w:vAlign w:val="center"/>
          </w:tcPr>
          <w:p>
            <w:r>
              <w:t>3.06</w:t>
            </w:r>
          </w:p>
        </w:tc>
        <w:tc>
          <w:tcPr>
            <w:vAlign w:val="center"/>
          </w:tcPr>
          <w:p>
            <w:r>
              <w:t>3.06</w:t>
            </w:r>
          </w:p>
        </w:tc>
        <w:tc>
          <w:tcPr>
            <w:vAlign w:val="center"/>
          </w:tcPr>
          <w:p>
            <w:r>
              <w:t>18</w:t>
            </w:r>
          </w:p>
        </w:tc>
        <w:tc>
          <w:tcPr>
            <w:vAlign w:val="center"/>
          </w:tcPr>
          <w:p>
            <w:r>
              <w:t>0.75</w:t>
            </w:r>
          </w:p>
        </w:tc>
        <w:tc>
          <w:tcPr>
            <w:vAlign w:val="center"/>
          </w:tcPr>
          <w:p>
            <w:r>
              <w:t>综合遮阳2</w:t>
            </w: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TLM1523</w:t>
            </w:r>
          </w:p>
        </w:tc>
        <w:tc>
          <w:tcPr>
            <w:vAlign w:val="center"/>
          </w:tcPr>
          <w:p>
            <w:r>
              <w:t>1</w:t>
            </w:r>
          </w:p>
        </w:tc>
        <w:tc>
          <w:tcPr>
            <w:vAlign w:val="center"/>
          </w:tcPr>
          <w:p>
            <w:r>
              <w:t>1</w:t>
            </w:r>
          </w:p>
        </w:tc>
        <w:tc>
          <w:tcPr>
            <w:vAlign w:val="center"/>
          </w:tcPr>
          <w:p>
            <w:r>
              <w:t>3.15</w:t>
            </w:r>
          </w:p>
        </w:tc>
        <w:tc>
          <w:tcPr>
            <w:vAlign w:val="center"/>
          </w:tcPr>
          <w:p>
            <w:r>
              <w:t>3.15</w:t>
            </w:r>
          </w:p>
        </w:tc>
        <w:tc>
          <w:tcPr>
            <w:vAlign w:val="center"/>
          </w:tcPr>
          <w:p>
            <w:r>
              <w:t>67</w:t>
            </w:r>
          </w:p>
        </w:tc>
        <w:tc>
          <w:tcPr>
            <w:vAlign w:val="center"/>
          </w:tcPr>
          <w:p>
            <w:r>
              <w:t>0.75</w:t>
            </w:r>
          </w:p>
        </w:tc>
        <w:tc>
          <w:tcPr>
            <w:vAlign w:val="center"/>
          </w:tcP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TLM2423</w:t>
            </w:r>
          </w:p>
        </w:tc>
        <w:tc>
          <w:tcPr>
            <w:vAlign w:val="center"/>
          </w:tcPr>
          <w:p>
            <w:r>
              <w:t>1</w:t>
            </w:r>
          </w:p>
        </w:tc>
        <w:tc>
          <w:tcPr>
            <w:vAlign w:val="center"/>
          </w:tcPr>
          <w:p>
            <w:r>
              <w:t>1</w:t>
            </w:r>
          </w:p>
        </w:tc>
        <w:tc>
          <w:tcPr>
            <w:vAlign w:val="center"/>
          </w:tcPr>
          <w:p>
            <w:r>
              <w:t>5.04</w:t>
            </w:r>
          </w:p>
        </w:tc>
        <w:tc>
          <w:tcPr>
            <w:vAlign w:val="center"/>
          </w:tcPr>
          <w:p>
            <w:r>
              <w:t>5.04</w:t>
            </w:r>
          </w:p>
        </w:tc>
        <w:tc>
          <w:tcPr>
            <w:vAlign w:val="center"/>
          </w:tcPr>
          <w:p>
            <w:r>
              <w:t>67</w:t>
            </w:r>
          </w:p>
        </w:tc>
        <w:tc>
          <w:tcPr>
            <w:vAlign w:val="center"/>
          </w:tcPr>
          <w:p>
            <w:r>
              <w:t>0.75</w:t>
            </w:r>
          </w:p>
        </w:tc>
        <w:tc>
          <w:tcPr>
            <w:vAlign w:val="center"/>
          </w:tcP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PC48a17</w:t>
            </w:r>
          </w:p>
        </w:tc>
        <w:tc>
          <w:tcPr>
            <w:vAlign w:val="center"/>
          </w:tcPr>
          <w:p>
            <w:r>
              <w:t>1</w:t>
            </w:r>
          </w:p>
        </w:tc>
        <w:tc>
          <w:tcPr>
            <w:vAlign w:val="center"/>
          </w:tcPr>
          <w:p>
            <w:r>
              <w:t>3</w:t>
            </w:r>
          </w:p>
        </w:tc>
        <w:tc>
          <w:tcPr>
            <w:vAlign w:val="center"/>
          </w:tcPr>
          <w:p>
            <w:r>
              <w:t>8.25</w:t>
            </w:r>
          </w:p>
        </w:tc>
        <w:tc>
          <w:tcPr>
            <w:vAlign w:val="center"/>
          </w:tcPr>
          <w:p>
            <w:r>
              <w:t>24.75</w:t>
            </w:r>
          </w:p>
        </w:tc>
        <w:tc>
          <w:tcPr>
            <w:vAlign w:val="center"/>
          </w:tcPr>
          <w:p>
            <w:r>
              <w:t>37</w:t>
            </w:r>
          </w:p>
        </w:tc>
        <w:tc>
          <w:tcPr>
            <w:vAlign w:val="center"/>
          </w:tcPr>
          <w:p>
            <w:r>
              <w:t>0.75</w:t>
            </w:r>
          </w:p>
        </w:tc>
        <w:tc>
          <w:tcPr>
            <w:vAlign w:val="center"/>
          </w:tcPr>
          <w:p>
            <w:r>
              <w:t>综合遮阳2</w:t>
            </w: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TLM2123</w:t>
            </w:r>
          </w:p>
        </w:tc>
        <w:tc>
          <w:tcPr>
            <w:vAlign w:val="center"/>
          </w:tcPr>
          <w:p>
            <w:r>
              <w:t>1</w:t>
            </w:r>
          </w:p>
        </w:tc>
        <w:tc>
          <w:tcPr>
            <w:vAlign w:val="center"/>
          </w:tcPr>
          <w:p>
            <w:r>
              <w:t>1</w:t>
            </w:r>
          </w:p>
        </w:tc>
        <w:tc>
          <w:tcPr>
            <w:vAlign w:val="center"/>
          </w:tcPr>
          <w:p>
            <w:r>
              <w:t>4.83</w:t>
            </w:r>
          </w:p>
        </w:tc>
        <w:tc>
          <w:tcPr>
            <w:vAlign w:val="center"/>
          </w:tcPr>
          <w:p>
            <w:r>
              <w:t>4.83</w:t>
            </w:r>
          </w:p>
        </w:tc>
        <w:tc>
          <w:tcPr>
            <w:vAlign w:val="center"/>
          </w:tcPr>
          <w:p>
            <w:r>
              <w:t>67</w:t>
            </w:r>
          </w:p>
        </w:tc>
        <w:tc>
          <w:tcPr>
            <w:vAlign w:val="center"/>
          </w:tcPr>
          <w:p>
            <w:r>
              <w:t>0.75</w:t>
            </w:r>
          </w:p>
        </w:tc>
        <w:tc>
          <w:tcPr>
            <w:vAlign w:val="center"/>
          </w:tcP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TLM1823</w:t>
            </w:r>
          </w:p>
        </w:tc>
        <w:tc>
          <w:tcPr>
            <w:vAlign w:val="center"/>
          </w:tcPr>
          <w:p>
            <w:r>
              <w:t>1</w:t>
            </w:r>
          </w:p>
        </w:tc>
        <w:tc>
          <w:tcPr>
            <w:vAlign w:val="center"/>
          </w:tcPr>
          <w:p>
            <w:r>
              <w:t>1</w:t>
            </w:r>
          </w:p>
        </w:tc>
        <w:tc>
          <w:tcPr>
            <w:vAlign w:val="center"/>
          </w:tcPr>
          <w:p>
            <w:r>
              <w:t>4.14</w:t>
            </w:r>
          </w:p>
        </w:tc>
        <w:tc>
          <w:tcPr>
            <w:vAlign w:val="center"/>
          </w:tcPr>
          <w:p>
            <w:r>
              <w:t>4.14</w:t>
            </w:r>
          </w:p>
        </w:tc>
        <w:tc>
          <w:tcPr>
            <w:vAlign w:val="center"/>
          </w:tcPr>
          <w:p>
            <w:r>
              <w:t>67</w:t>
            </w:r>
          </w:p>
        </w:tc>
        <w:tc>
          <w:tcPr>
            <w:vAlign w:val="center"/>
          </w:tcPr>
          <w:p>
            <w:r>
              <w:t>0.75</w:t>
            </w:r>
          </w:p>
        </w:tc>
        <w:tc>
          <w:tcPr>
            <w:vAlign w:val="center"/>
          </w:tcP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PC5017</w:t>
            </w:r>
          </w:p>
        </w:tc>
        <w:tc>
          <w:tcPr>
            <w:vAlign w:val="center"/>
          </w:tcPr>
          <w:p>
            <w:r>
              <w:t>1</w:t>
            </w:r>
          </w:p>
        </w:tc>
        <w:tc>
          <w:tcPr>
            <w:vAlign w:val="center"/>
          </w:tcPr>
          <w:p>
            <w:r>
              <w:t>1</w:t>
            </w:r>
          </w:p>
        </w:tc>
        <w:tc>
          <w:tcPr>
            <w:vAlign w:val="center"/>
          </w:tcPr>
          <w:p>
            <w:r>
              <w:t>8.50</w:t>
            </w:r>
          </w:p>
        </w:tc>
        <w:tc>
          <w:tcPr>
            <w:vAlign w:val="center"/>
          </w:tcPr>
          <w:p>
            <w:r>
              <w:t>8.50</w:t>
            </w:r>
          </w:p>
        </w:tc>
        <w:tc>
          <w:tcPr>
            <w:vAlign w:val="center"/>
          </w:tcPr>
          <w:p>
            <w:r>
              <w:t>37</w:t>
            </w:r>
          </w:p>
        </w:tc>
        <w:tc>
          <w:tcPr>
            <w:vAlign w:val="center"/>
          </w:tcPr>
          <w:p>
            <w:r>
              <w:t>0.75</w:t>
            </w:r>
          </w:p>
        </w:tc>
        <w:tc>
          <w:tcPr>
            <w:vAlign w:val="center"/>
          </w:tcPr>
          <w:p>
            <w:r>
              <w:t>综合遮阳2</w:t>
            </w: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PC1617</w:t>
            </w:r>
          </w:p>
        </w:tc>
        <w:tc>
          <w:tcPr>
            <w:vAlign w:val="center"/>
          </w:tcPr>
          <w:p>
            <w:r>
              <w:t>2~16</w:t>
            </w:r>
          </w:p>
        </w:tc>
        <w:tc>
          <w:tcPr>
            <w:vAlign w:val="center"/>
          </w:tcPr>
          <w:p>
            <w:r>
              <w:t>4</w:t>
            </w:r>
          </w:p>
        </w:tc>
        <w:tc>
          <w:tcPr>
            <w:vAlign w:val="center"/>
          </w:tcPr>
          <w:p>
            <w:r>
              <w:t>2.72</w:t>
            </w:r>
          </w:p>
        </w:tc>
        <w:tc>
          <w:tcPr>
            <w:vAlign w:val="center"/>
          </w:tcPr>
          <w:p>
            <w:r>
              <w:t>163.20</w:t>
            </w:r>
          </w:p>
        </w:tc>
        <w:tc>
          <w:tcPr>
            <w:vAlign w:val="center"/>
          </w:tcPr>
          <w:p>
            <w:r>
              <w:t>18</w:t>
            </w:r>
          </w:p>
        </w:tc>
        <w:tc>
          <w:tcPr>
            <w:vAlign w:val="center"/>
          </w:tcPr>
          <w:p>
            <w:r>
              <w:t>0.75</w:t>
            </w:r>
          </w:p>
        </w:tc>
        <w:tc>
          <w:tcPr>
            <w:vAlign w:val="center"/>
          </w:tcPr>
          <w:p>
            <w:r>
              <w:t>综合遮阳2</w:t>
            </w: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PC1817</w:t>
            </w:r>
          </w:p>
        </w:tc>
        <w:tc>
          <w:tcPr>
            <w:vAlign w:val="center"/>
          </w:tcPr>
          <w:p>
            <w:r>
              <w:t>2~16</w:t>
            </w:r>
          </w:p>
        </w:tc>
        <w:tc>
          <w:tcPr>
            <w:vAlign w:val="center"/>
          </w:tcPr>
          <w:p>
            <w:r>
              <w:t>1</w:t>
            </w:r>
          </w:p>
        </w:tc>
        <w:tc>
          <w:tcPr>
            <w:vAlign w:val="center"/>
          </w:tcPr>
          <w:p>
            <w:r>
              <w:t>3.06</w:t>
            </w:r>
          </w:p>
        </w:tc>
        <w:tc>
          <w:tcPr>
            <w:vAlign w:val="center"/>
          </w:tcPr>
          <w:p>
            <w:r>
              <w:t>45.90</w:t>
            </w:r>
          </w:p>
        </w:tc>
        <w:tc>
          <w:tcPr>
            <w:vAlign w:val="center"/>
          </w:tcPr>
          <w:p>
            <w:r>
              <w:t>18</w:t>
            </w:r>
          </w:p>
        </w:tc>
        <w:tc>
          <w:tcPr>
            <w:vAlign w:val="center"/>
          </w:tcPr>
          <w:p>
            <w:r>
              <w:t>0.75</w:t>
            </w:r>
          </w:p>
        </w:tc>
        <w:tc>
          <w:tcPr>
            <w:vAlign w:val="center"/>
          </w:tcPr>
          <w:p>
            <w:r>
              <w:t>综合遮阳2</w:t>
            </w: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TLM1623</w:t>
            </w:r>
          </w:p>
        </w:tc>
        <w:tc>
          <w:tcPr>
            <w:vAlign w:val="center"/>
          </w:tcPr>
          <w:p>
            <w:r>
              <w:t>2~16</w:t>
            </w:r>
          </w:p>
        </w:tc>
        <w:tc>
          <w:tcPr>
            <w:vAlign w:val="center"/>
          </w:tcPr>
          <w:p>
            <w:r>
              <w:t>2</w:t>
            </w:r>
          </w:p>
        </w:tc>
        <w:tc>
          <w:tcPr>
            <w:vAlign w:val="center"/>
          </w:tcPr>
          <w:p>
            <w:r>
              <w:t>3.68</w:t>
            </w:r>
          </w:p>
        </w:tc>
        <w:tc>
          <w:tcPr>
            <w:vAlign w:val="center"/>
          </w:tcPr>
          <w:p>
            <w:r>
              <w:t>110.40</w:t>
            </w:r>
          </w:p>
        </w:tc>
        <w:tc>
          <w:tcPr>
            <w:vAlign w:val="center"/>
          </w:tcPr>
          <w:p>
            <w:r>
              <w:t>69</w:t>
            </w:r>
          </w:p>
        </w:tc>
        <w:tc>
          <w:tcPr>
            <w:vAlign w:val="center"/>
          </w:tcPr>
          <w:p>
            <w:r>
              <w:t>0.75</w:t>
            </w:r>
          </w:p>
        </w:tc>
        <w:tc>
          <w:tcPr>
            <w:vAlign w:val="center"/>
          </w:tcP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r>
              <w:t>TLM2423</w:t>
            </w:r>
          </w:p>
        </w:tc>
        <w:tc>
          <w:tcPr>
            <w:vAlign w:val="center"/>
          </w:tcPr>
          <w:p>
            <w:r>
              <w:t>2~16</w:t>
            </w:r>
          </w:p>
        </w:tc>
        <w:tc>
          <w:tcPr>
            <w:vAlign w:val="center"/>
          </w:tcPr>
          <w:p>
            <w:r>
              <w:t>1</w:t>
            </w:r>
          </w:p>
        </w:tc>
        <w:tc>
          <w:tcPr>
            <w:vAlign w:val="center"/>
          </w:tcPr>
          <w:p>
            <w:r>
              <w:t>5.04</w:t>
            </w:r>
          </w:p>
        </w:tc>
        <w:tc>
          <w:tcPr>
            <w:vAlign w:val="center"/>
          </w:tcPr>
          <w:p>
            <w:r>
              <w:t>75.60</w:t>
            </w:r>
          </w:p>
        </w:tc>
        <w:tc>
          <w:tcPr>
            <w:vAlign w:val="center"/>
          </w:tcPr>
          <w:p>
            <w:r>
              <w:t>67</w:t>
            </w:r>
          </w:p>
        </w:tc>
        <w:tc>
          <w:tcPr>
            <w:vAlign w:val="center"/>
          </w:tcPr>
          <w:p>
            <w:r>
              <w:t>0.75</w:t>
            </w:r>
          </w:p>
        </w:tc>
        <w:tc>
          <w:tcPr>
            <w:vAlign w:val="center"/>
          </w:tcP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r>
              <w:t>PC48a17</w:t>
            </w:r>
          </w:p>
        </w:tc>
        <w:tc>
          <w:tcPr>
            <w:vAlign w:val="center"/>
          </w:tcPr>
          <w:p>
            <w:r>
              <w:t>2~16</w:t>
            </w:r>
          </w:p>
        </w:tc>
        <w:tc>
          <w:tcPr>
            <w:vAlign w:val="center"/>
          </w:tcPr>
          <w:p>
            <w:r>
              <w:t>3</w:t>
            </w:r>
          </w:p>
        </w:tc>
        <w:tc>
          <w:tcPr>
            <w:vAlign w:val="center"/>
          </w:tcPr>
          <w:p>
            <w:r>
              <w:t>8.25</w:t>
            </w:r>
          </w:p>
        </w:tc>
        <w:tc>
          <w:tcPr>
            <w:vAlign w:val="center"/>
          </w:tcPr>
          <w:p>
            <w:r>
              <w:t>371.25</w:t>
            </w:r>
          </w:p>
        </w:tc>
        <w:tc>
          <w:tcPr>
            <w:vAlign w:val="center"/>
          </w:tcPr>
          <w:p>
            <w:r>
              <w:t>37</w:t>
            </w:r>
          </w:p>
        </w:tc>
        <w:tc>
          <w:tcPr>
            <w:vAlign w:val="center"/>
          </w:tcPr>
          <w:p>
            <w:r>
              <w:t>0.75</w:t>
            </w:r>
          </w:p>
        </w:tc>
        <w:tc>
          <w:tcPr>
            <w:vAlign w:val="center"/>
          </w:tcPr>
          <w:p>
            <w:r>
              <w:t>综合遮阳2</w:t>
            </w: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r>
              <w:t>TLM1523</w:t>
            </w:r>
          </w:p>
        </w:tc>
        <w:tc>
          <w:tcPr>
            <w:vAlign w:val="center"/>
          </w:tcPr>
          <w:p>
            <w:r>
              <w:t>2~16</w:t>
            </w:r>
          </w:p>
        </w:tc>
        <w:tc>
          <w:tcPr>
            <w:vAlign w:val="center"/>
          </w:tcPr>
          <w:p>
            <w:r>
              <w:t>1</w:t>
            </w:r>
          </w:p>
        </w:tc>
        <w:tc>
          <w:tcPr>
            <w:vAlign w:val="center"/>
          </w:tcPr>
          <w:p>
            <w:r>
              <w:t>3.15</w:t>
            </w:r>
          </w:p>
        </w:tc>
        <w:tc>
          <w:tcPr>
            <w:vAlign w:val="center"/>
          </w:tcPr>
          <w:p>
            <w:r>
              <w:t>47.25</w:t>
            </w:r>
          </w:p>
        </w:tc>
        <w:tc>
          <w:tcPr>
            <w:vAlign w:val="center"/>
          </w:tcPr>
          <w:p>
            <w:r>
              <w:t>67</w:t>
            </w:r>
          </w:p>
        </w:tc>
        <w:tc>
          <w:tcPr>
            <w:vAlign w:val="center"/>
          </w:tcPr>
          <w:p>
            <w:r>
              <w:t>0.75</w:t>
            </w:r>
          </w:p>
        </w:tc>
        <w:tc>
          <w:tcPr>
            <w:vAlign w:val="center"/>
          </w:tcP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r>
              <w:t>TLM2123</w:t>
            </w:r>
          </w:p>
        </w:tc>
        <w:tc>
          <w:tcPr>
            <w:vAlign w:val="center"/>
          </w:tcPr>
          <w:p>
            <w:r>
              <w:t>2~16</w:t>
            </w:r>
          </w:p>
        </w:tc>
        <w:tc>
          <w:tcPr>
            <w:vAlign w:val="center"/>
          </w:tcPr>
          <w:p>
            <w:r>
              <w:t>1</w:t>
            </w:r>
          </w:p>
        </w:tc>
        <w:tc>
          <w:tcPr>
            <w:vAlign w:val="center"/>
          </w:tcPr>
          <w:p>
            <w:r>
              <w:t>4.83</w:t>
            </w:r>
          </w:p>
        </w:tc>
        <w:tc>
          <w:tcPr>
            <w:vAlign w:val="center"/>
          </w:tcPr>
          <w:p>
            <w:r>
              <w:t>72.45</w:t>
            </w:r>
          </w:p>
        </w:tc>
        <w:tc>
          <w:tcPr>
            <w:vAlign w:val="center"/>
          </w:tcPr>
          <w:p>
            <w:r>
              <w:t>67</w:t>
            </w:r>
          </w:p>
        </w:tc>
        <w:tc>
          <w:tcPr>
            <w:vAlign w:val="center"/>
          </w:tcPr>
          <w:p>
            <w:r>
              <w:t>0.75</w:t>
            </w:r>
          </w:p>
        </w:tc>
        <w:tc>
          <w:tcPr>
            <w:vAlign w:val="center"/>
          </w:tcP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r>
              <w:t>TLM1823</w:t>
            </w:r>
          </w:p>
        </w:tc>
        <w:tc>
          <w:tcPr>
            <w:vAlign w:val="center"/>
          </w:tcPr>
          <w:p>
            <w:r>
              <w:t>2~16</w:t>
            </w:r>
          </w:p>
        </w:tc>
        <w:tc>
          <w:tcPr>
            <w:vAlign w:val="center"/>
          </w:tcPr>
          <w:p>
            <w:r>
              <w:t>1</w:t>
            </w:r>
          </w:p>
        </w:tc>
        <w:tc>
          <w:tcPr>
            <w:vAlign w:val="center"/>
          </w:tcPr>
          <w:p>
            <w:r>
              <w:t>4.14</w:t>
            </w:r>
          </w:p>
        </w:tc>
        <w:tc>
          <w:tcPr>
            <w:vAlign w:val="center"/>
          </w:tcPr>
          <w:p>
            <w:r>
              <w:t>62.10</w:t>
            </w:r>
          </w:p>
        </w:tc>
        <w:tc>
          <w:tcPr>
            <w:vAlign w:val="center"/>
          </w:tcPr>
          <w:p>
            <w:r>
              <w:t>67</w:t>
            </w:r>
          </w:p>
        </w:tc>
        <w:tc>
          <w:tcPr>
            <w:vAlign w:val="center"/>
          </w:tcPr>
          <w:p>
            <w:r>
              <w:t>0.75</w:t>
            </w:r>
          </w:p>
        </w:tc>
        <w:tc>
          <w:tcPr>
            <w:vAlign w:val="center"/>
          </w:tcP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18</w:t>
            </w:r>
          </w:p>
        </w:tc>
        <w:tc>
          <w:tcPr>
            <w:vAlign w:val="center"/>
          </w:tcPr>
          <w:p>
            <w:r>
              <w:t>PC5017</w:t>
            </w:r>
          </w:p>
        </w:tc>
        <w:tc>
          <w:tcPr>
            <w:vAlign w:val="center"/>
          </w:tcPr>
          <w:p>
            <w:r>
              <w:t>2~16</w:t>
            </w:r>
          </w:p>
        </w:tc>
        <w:tc>
          <w:tcPr>
            <w:vAlign w:val="center"/>
          </w:tcPr>
          <w:p>
            <w:r>
              <w:t>1</w:t>
            </w:r>
          </w:p>
        </w:tc>
        <w:tc>
          <w:tcPr>
            <w:vAlign w:val="center"/>
          </w:tcPr>
          <w:p>
            <w:r>
              <w:t>8.50</w:t>
            </w:r>
          </w:p>
        </w:tc>
        <w:tc>
          <w:tcPr>
            <w:vAlign w:val="center"/>
          </w:tcPr>
          <w:p>
            <w:r>
              <w:t>127.50</w:t>
            </w:r>
          </w:p>
        </w:tc>
        <w:tc>
          <w:tcPr>
            <w:vAlign w:val="center"/>
          </w:tcPr>
          <w:p>
            <w:r>
              <w:t>37</w:t>
            </w:r>
          </w:p>
        </w:tc>
        <w:tc>
          <w:tcPr>
            <w:vAlign w:val="center"/>
          </w:tcPr>
          <w:p>
            <w:r>
              <w:t>0.75</w:t>
            </w:r>
          </w:p>
        </w:tc>
        <w:tc>
          <w:tcPr>
            <w:vAlign w:val="center"/>
          </w:tcPr>
          <w:p>
            <w:r>
              <w:t>综合遮阳2</w:t>
            </w: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1143.68</w:t>
            </w:r>
          </w:p>
        </w:tc>
        <w:tc>
          <w:tcPr>
            <w:gridSpan w:val="4"/>
            <w:shd w:val="clear" w:color="auto" w:fill="E6E6E6"/>
            <w:vAlign w:val="center"/>
          </w:tcPr>
          <w:p/>
        </w:tc>
      </w:tr>
    </w:tbl>
    <w:p/>
    <w:p>
      <w:r>
        <w:t>2.北向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整窗遮阳系数</w:t>
            </w:r>
          </w:p>
        </w:tc>
        <w:tc>
          <w:tcPr>
            <w:shd w:val="clear" w:color="auto" w:fill="E6E6E6"/>
            <w:vAlign w:val="center"/>
          </w:tcPr>
          <w:p>
            <w:pPr>
              <w:jc w:val="center"/>
            </w:pPr>
            <w:r>
              <w:t>外遮阳编号</w:t>
            </w:r>
          </w:p>
        </w:tc>
        <w:tc>
          <w:tcPr>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PC0614</w:t>
            </w:r>
          </w:p>
        </w:tc>
        <w:tc>
          <w:tcPr>
            <w:vAlign w:val="center"/>
          </w:tcPr>
          <w:p>
            <w:r>
              <w:t>1</w:t>
            </w:r>
          </w:p>
        </w:tc>
        <w:tc>
          <w:tcPr>
            <w:vAlign w:val="center"/>
          </w:tcPr>
          <w:p>
            <w:r>
              <w:t>4</w:t>
            </w:r>
          </w:p>
        </w:tc>
        <w:tc>
          <w:tcPr>
            <w:vAlign w:val="center"/>
          </w:tcPr>
          <w:p>
            <w:r>
              <w:t>0.84</w:t>
            </w:r>
          </w:p>
        </w:tc>
        <w:tc>
          <w:tcPr>
            <w:vAlign w:val="center"/>
          </w:tcPr>
          <w:p>
            <w:r>
              <w:t>3.36</w:t>
            </w:r>
          </w:p>
        </w:tc>
        <w:tc>
          <w:tcPr>
            <w:vAlign w:val="center"/>
          </w:tcPr>
          <w:p>
            <w:r>
              <w:t>18</w:t>
            </w:r>
          </w:p>
        </w:tc>
        <w:tc>
          <w:tcPr>
            <w:vAlign w:val="center"/>
          </w:tcPr>
          <w:p>
            <w:r>
              <w:t>0.75</w:t>
            </w:r>
          </w:p>
        </w:tc>
        <w:tc>
          <w:tcPr>
            <w:vAlign w:val="center"/>
          </w:tcPr>
          <w:p>
            <w:r>
              <w:t>综合遮阳2</w:t>
            </w: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PC1217</w:t>
            </w:r>
          </w:p>
        </w:tc>
        <w:tc>
          <w:tcPr>
            <w:vAlign w:val="center"/>
          </w:tcPr>
          <w:p>
            <w:r>
              <w:t>1</w:t>
            </w:r>
          </w:p>
        </w:tc>
        <w:tc>
          <w:tcPr>
            <w:vAlign w:val="center"/>
          </w:tcPr>
          <w:p>
            <w:r>
              <w:t>1</w:t>
            </w:r>
          </w:p>
        </w:tc>
        <w:tc>
          <w:tcPr>
            <w:vAlign w:val="center"/>
          </w:tcPr>
          <w:p>
            <w:r>
              <w:t>2.04</w:t>
            </w:r>
          </w:p>
        </w:tc>
        <w:tc>
          <w:tcPr>
            <w:vAlign w:val="center"/>
          </w:tcPr>
          <w:p>
            <w:r>
              <w:t>2.04</w:t>
            </w:r>
          </w:p>
        </w:tc>
        <w:tc>
          <w:tcPr>
            <w:vAlign w:val="center"/>
          </w:tcPr>
          <w:p>
            <w:r>
              <w:t>18</w:t>
            </w:r>
          </w:p>
        </w:tc>
        <w:tc>
          <w:tcPr>
            <w:vAlign w:val="center"/>
          </w:tcPr>
          <w:p>
            <w:r>
              <w:t>0.75</w:t>
            </w:r>
          </w:p>
        </w:tc>
        <w:tc>
          <w:tcPr>
            <w:vAlign w:val="center"/>
          </w:tcPr>
          <w:p>
            <w:r>
              <w:t>综合遮阳2</w:t>
            </w: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C0914</w:t>
            </w:r>
          </w:p>
        </w:tc>
        <w:tc>
          <w:tcPr>
            <w:vAlign w:val="center"/>
          </w:tcPr>
          <w:p>
            <w:r>
              <w:t>1</w:t>
            </w:r>
          </w:p>
        </w:tc>
        <w:tc>
          <w:tcPr>
            <w:vAlign w:val="center"/>
          </w:tcPr>
          <w:p>
            <w:r>
              <w:t>2</w:t>
            </w:r>
          </w:p>
        </w:tc>
        <w:tc>
          <w:tcPr>
            <w:vAlign w:val="center"/>
          </w:tcPr>
          <w:p>
            <w:r>
              <w:t>1.26</w:t>
            </w:r>
          </w:p>
        </w:tc>
        <w:tc>
          <w:tcPr>
            <w:vAlign w:val="center"/>
          </w:tcPr>
          <w:p>
            <w:r>
              <w:t>2.52</w:t>
            </w:r>
          </w:p>
        </w:tc>
        <w:tc>
          <w:tcPr>
            <w:vAlign w:val="center"/>
          </w:tcPr>
          <w:p>
            <w:r>
              <w:t>18</w:t>
            </w:r>
          </w:p>
        </w:tc>
        <w:tc>
          <w:tcPr>
            <w:vAlign w:val="center"/>
          </w:tcPr>
          <w:p>
            <w:r>
              <w:t>0.75</w:t>
            </w:r>
          </w:p>
        </w:tc>
        <w:tc>
          <w:tcPr>
            <w:vAlign w:val="center"/>
          </w:tcPr>
          <w:p>
            <w:r>
              <w:t>综合遮阳2</w:t>
            </w: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PC1514</w:t>
            </w:r>
          </w:p>
        </w:tc>
        <w:tc>
          <w:tcPr>
            <w:vAlign w:val="center"/>
          </w:tcPr>
          <w:p>
            <w:r>
              <w:t>1</w:t>
            </w:r>
          </w:p>
        </w:tc>
        <w:tc>
          <w:tcPr>
            <w:vAlign w:val="center"/>
          </w:tcPr>
          <w:p>
            <w:r>
              <w:t>3</w:t>
            </w:r>
          </w:p>
        </w:tc>
        <w:tc>
          <w:tcPr>
            <w:vAlign w:val="center"/>
          </w:tcPr>
          <w:p>
            <w:r>
              <w:t>2.10</w:t>
            </w:r>
          </w:p>
        </w:tc>
        <w:tc>
          <w:tcPr>
            <w:vAlign w:val="center"/>
          </w:tcPr>
          <w:p>
            <w:r>
              <w:t>6.30</w:t>
            </w:r>
          </w:p>
        </w:tc>
        <w:tc>
          <w:tcPr>
            <w:vAlign w:val="center"/>
          </w:tcPr>
          <w:p>
            <w:r>
              <w:t>18</w:t>
            </w:r>
          </w:p>
        </w:tc>
        <w:tc>
          <w:tcPr>
            <w:vAlign w:val="center"/>
          </w:tcPr>
          <w:p>
            <w:r>
              <w:t>0.75</w:t>
            </w:r>
          </w:p>
        </w:tc>
        <w:tc>
          <w:tcPr>
            <w:vAlign w:val="center"/>
          </w:tcPr>
          <w:p>
            <w:r>
              <w:t>综合遮阳2</w:t>
            </w: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TLM2123</w:t>
            </w:r>
          </w:p>
        </w:tc>
        <w:tc>
          <w:tcPr>
            <w:vAlign w:val="center"/>
          </w:tcPr>
          <w:p>
            <w:r>
              <w:t>1</w:t>
            </w:r>
          </w:p>
        </w:tc>
        <w:tc>
          <w:tcPr>
            <w:vAlign w:val="center"/>
          </w:tcPr>
          <w:p>
            <w:r>
              <w:t>2</w:t>
            </w:r>
          </w:p>
        </w:tc>
        <w:tc>
          <w:tcPr>
            <w:vAlign w:val="center"/>
          </w:tcPr>
          <w:p>
            <w:r>
              <w:t>4.83</w:t>
            </w:r>
          </w:p>
        </w:tc>
        <w:tc>
          <w:tcPr>
            <w:vAlign w:val="center"/>
          </w:tcPr>
          <w:p>
            <w:r>
              <w:t>9.66</w:t>
            </w:r>
          </w:p>
        </w:tc>
        <w:tc>
          <w:tcPr>
            <w:vAlign w:val="center"/>
          </w:tcPr>
          <w:p>
            <w:r>
              <w:t>67</w:t>
            </w:r>
          </w:p>
        </w:tc>
        <w:tc>
          <w:tcPr>
            <w:vAlign w:val="center"/>
          </w:tcPr>
          <w:p>
            <w:r>
              <w:t>0.75</w:t>
            </w:r>
          </w:p>
        </w:tc>
        <w:tc>
          <w:tcPr>
            <w:vAlign w:val="center"/>
          </w:tcP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TLM1823</w:t>
            </w:r>
          </w:p>
        </w:tc>
        <w:tc>
          <w:tcPr>
            <w:vAlign w:val="center"/>
          </w:tcPr>
          <w:p>
            <w:r>
              <w:t>1</w:t>
            </w:r>
          </w:p>
        </w:tc>
        <w:tc>
          <w:tcPr>
            <w:vAlign w:val="center"/>
          </w:tcPr>
          <w:p>
            <w:r>
              <w:t>1</w:t>
            </w:r>
          </w:p>
        </w:tc>
        <w:tc>
          <w:tcPr>
            <w:vAlign w:val="center"/>
          </w:tcPr>
          <w:p>
            <w:r>
              <w:t>4.14</w:t>
            </w:r>
          </w:p>
        </w:tc>
        <w:tc>
          <w:tcPr>
            <w:vAlign w:val="center"/>
          </w:tcPr>
          <w:p>
            <w:r>
              <w:t>4.14</w:t>
            </w:r>
          </w:p>
        </w:tc>
        <w:tc>
          <w:tcPr>
            <w:vAlign w:val="center"/>
          </w:tcPr>
          <w:p>
            <w:r>
              <w:t>67</w:t>
            </w:r>
          </w:p>
        </w:tc>
        <w:tc>
          <w:tcPr>
            <w:vAlign w:val="center"/>
          </w:tcPr>
          <w:p>
            <w:r>
              <w:t>0.75</w:t>
            </w:r>
          </w:p>
        </w:tc>
        <w:tc>
          <w:tcPr>
            <w:vAlign w:val="center"/>
          </w:tcP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PC0614</w:t>
            </w:r>
          </w:p>
        </w:tc>
        <w:tc>
          <w:tcPr>
            <w:vAlign w:val="center"/>
          </w:tcPr>
          <w:p>
            <w:r>
              <w:t>1</w:t>
            </w:r>
          </w:p>
        </w:tc>
        <w:tc>
          <w:tcPr>
            <w:vAlign w:val="center"/>
          </w:tcPr>
          <w:p>
            <w:r>
              <w:t>1</w:t>
            </w:r>
          </w:p>
        </w:tc>
        <w:tc>
          <w:tcPr>
            <w:vAlign w:val="center"/>
          </w:tcPr>
          <w:p>
            <w:r>
              <w:t>0.84</w:t>
            </w:r>
          </w:p>
        </w:tc>
        <w:tc>
          <w:tcPr>
            <w:vAlign w:val="center"/>
          </w:tcPr>
          <w:p>
            <w:r>
              <w:t>0.84</w:t>
            </w:r>
          </w:p>
        </w:tc>
        <w:tc>
          <w:tcPr>
            <w:vAlign w:val="center"/>
          </w:tcPr>
          <w:p>
            <w:r>
              <w:t>18</w:t>
            </w:r>
          </w:p>
        </w:tc>
        <w:tc>
          <w:tcPr>
            <w:vAlign w:val="center"/>
          </w:tcPr>
          <w:p>
            <w:r>
              <w:t>0.75</w:t>
            </w:r>
          </w:p>
        </w:tc>
        <w:tc>
          <w:tcPr>
            <w:vAlign w:val="center"/>
          </w:tcP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TLM1623</w:t>
            </w:r>
          </w:p>
        </w:tc>
        <w:tc>
          <w:tcPr>
            <w:vAlign w:val="center"/>
          </w:tcPr>
          <w:p>
            <w:r>
              <w:t>1</w:t>
            </w:r>
          </w:p>
        </w:tc>
        <w:tc>
          <w:tcPr>
            <w:vAlign w:val="center"/>
          </w:tcPr>
          <w:p>
            <w:r>
              <w:t>1</w:t>
            </w:r>
          </w:p>
        </w:tc>
        <w:tc>
          <w:tcPr>
            <w:vAlign w:val="center"/>
          </w:tcPr>
          <w:p>
            <w:r>
              <w:t>3.68</w:t>
            </w:r>
          </w:p>
        </w:tc>
        <w:tc>
          <w:tcPr>
            <w:vAlign w:val="center"/>
          </w:tcPr>
          <w:p>
            <w:r>
              <w:t>3.68</w:t>
            </w:r>
          </w:p>
        </w:tc>
        <w:tc>
          <w:tcPr>
            <w:vAlign w:val="center"/>
          </w:tcPr>
          <w:p>
            <w:r>
              <w:t>67</w:t>
            </w:r>
          </w:p>
        </w:tc>
        <w:tc>
          <w:tcPr>
            <w:vAlign w:val="center"/>
          </w:tcPr>
          <w:p>
            <w:r>
              <w:t>0.75</w:t>
            </w:r>
          </w:p>
        </w:tc>
        <w:tc>
          <w:tcPr>
            <w:vAlign w:val="center"/>
          </w:tcP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TLM1623</w:t>
            </w:r>
          </w:p>
        </w:tc>
        <w:tc>
          <w:tcPr>
            <w:vAlign w:val="center"/>
          </w:tcPr>
          <w:p>
            <w:r>
              <w:t>1</w:t>
            </w:r>
          </w:p>
        </w:tc>
        <w:tc>
          <w:tcPr>
            <w:vAlign w:val="center"/>
          </w:tcPr>
          <w:p>
            <w:r>
              <w:t>1</w:t>
            </w:r>
          </w:p>
        </w:tc>
        <w:tc>
          <w:tcPr>
            <w:vAlign w:val="center"/>
          </w:tcPr>
          <w:p>
            <w:r>
              <w:t>3.68</w:t>
            </w:r>
          </w:p>
        </w:tc>
        <w:tc>
          <w:tcPr>
            <w:vAlign w:val="center"/>
          </w:tcPr>
          <w:p>
            <w:r>
              <w:t>3.68</w:t>
            </w:r>
          </w:p>
        </w:tc>
        <w:tc>
          <w:tcPr>
            <w:vAlign w:val="center"/>
          </w:tcPr>
          <w:p>
            <w:r>
              <w:t>69</w:t>
            </w:r>
          </w:p>
        </w:tc>
        <w:tc>
          <w:tcPr>
            <w:vAlign w:val="center"/>
          </w:tcPr>
          <w:p>
            <w:r>
              <w:t>0.75</w:t>
            </w:r>
          </w:p>
        </w:tc>
        <w:tc>
          <w:tcPr>
            <w:vAlign w:val="center"/>
          </w:tcP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PC1317</w:t>
            </w:r>
          </w:p>
        </w:tc>
        <w:tc>
          <w:tcPr>
            <w:vAlign w:val="center"/>
          </w:tcPr>
          <w:p>
            <w:r>
              <w:t>1</w:t>
            </w:r>
          </w:p>
        </w:tc>
        <w:tc>
          <w:tcPr>
            <w:vAlign w:val="center"/>
          </w:tcPr>
          <w:p>
            <w:r>
              <w:t>1</w:t>
            </w:r>
          </w:p>
        </w:tc>
        <w:tc>
          <w:tcPr>
            <w:vAlign w:val="center"/>
          </w:tcPr>
          <w:p>
            <w:r>
              <w:t>2.21</w:t>
            </w:r>
          </w:p>
        </w:tc>
        <w:tc>
          <w:tcPr>
            <w:vAlign w:val="center"/>
          </w:tcPr>
          <w:p>
            <w:r>
              <w:t>2.21</w:t>
            </w:r>
          </w:p>
        </w:tc>
        <w:tc>
          <w:tcPr>
            <w:vAlign w:val="center"/>
          </w:tcPr>
          <w:p>
            <w:r>
              <w:t>18</w:t>
            </w:r>
          </w:p>
        </w:tc>
        <w:tc>
          <w:tcPr>
            <w:vAlign w:val="center"/>
          </w:tcPr>
          <w:p>
            <w:r>
              <w:t>0.75</w:t>
            </w:r>
          </w:p>
        </w:tc>
        <w:tc>
          <w:tcPr>
            <w:vAlign w:val="center"/>
          </w:tcPr>
          <w:p>
            <w:r>
              <w:t>综合遮阳2</w:t>
            </w: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MLC3827</w:t>
            </w:r>
          </w:p>
        </w:tc>
        <w:tc>
          <w:tcPr>
            <w:vAlign w:val="center"/>
          </w:tcPr>
          <w:p>
            <w:r>
              <w:t>1</w:t>
            </w:r>
          </w:p>
        </w:tc>
        <w:tc>
          <w:tcPr>
            <w:vAlign w:val="center"/>
          </w:tcPr>
          <w:p>
            <w:r>
              <w:t>1</w:t>
            </w:r>
          </w:p>
        </w:tc>
        <w:tc>
          <w:tcPr>
            <w:vAlign w:val="center"/>
          </w:tcPr>
          <w:p>
            <w:r>
              <w:t>10.26</w:t>
            </w:r>
          </w:p>
        </w:tc>
        <w:tc>
          <w:tcPr>
            <w:vAlign w:val="center"/>
          </w:tcPr>
          <w:p>
            <w:r>
              <w:t>10.26</w:t>
            </w:r>
          </w:p>
        </w:tc>
        <w:tc>
          <w:tcPr>
            <w:vAlign w:val="center"/>
          </w:tcPr>
          <w:p>
            <w:r>
              <w:t>18</w:t>
            </w:r>
          </w:p>
        </w:tc>
        <w:tc>
          <w:tcPr>
            <w:vAlign w:val="center"/>
          </w:tcPr>
          <w:p>
            <w:r>
              <w:t>0.75</w:t>
            </w:r>
          </w:p>
        </w:tc>
        <w:tc>
          <w:tcPr>
            <w:vAlign w:val="center"/>
          </w:tcPr>
          <w:p>
            <w:r>
              <w:t>综合遮阳1</w:t>
            </w: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PC1220</w:t>
            </w:r>
          </w:p>
        </w:tc>
        <w:tc>
          <w:tcPr>
            <w:vAlign w:val="center"/>
          </w:tcPr>
          <w:p>
            <w:r>
              <w:t>1</w:t>
            </w:r>
          </w:p>
        </w:tc>
        <w:tc>
          <w:tcPr>
            <w:vAlign w:val="center"/>
          </w:tcPr>
          <w:p>
            <w:r>
              <w:t>1</w:t>
            </w:r>
          </w:p>
        </w:tc>
        <w:tc>
          <w:tcPr>
            <w:vAlign w:val="center"/>
          </w:tcPr>
          <w:p>
            <w:r>
              <w:t>2.40</w:t>
            </w:r>
          </w:p>
        </w:tc>
        <w:tc>
          <w:tcPr>
            <w:vAlign w:val="center"/>
          </w:tcPr>
          <w:p>
            <w:r>
              <w:t>2.40</w:t>
            </w:r>
          </w:p>
        </w:tc>
        <w:tc>
          <w:tcPr>
            <w:vAlign w:val="center"/>
          </w:tcPr>
          <w:p>
            <w:r>
              <w:t>18</w:t>
            </w:r>
          </w:p>
        </w:tc>
        <w:tc>
          <w:tcPr>
            <w:vAlign w:val="center"/>
          </w:tcPr>
          <w:p>
            <w:r>
              <w:t>0.75</w:t>
            </w:r>
          </w:p>
        </w:tc>
        <w:tc>
          <w:tcPr>
            <w:vAlign w:val="center"/>
          </w:tcP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r>
              <w:t>PC1317</w:t>
            </w:r>
          </w:p>
        </w:tc>
        <w:tc>
          <w:tcPr>
            <w:vAlign w:val="center"/>
          </w:tcPr>
          <w:p>
            <w:r>
              <w:t>2~16</w:t>
            </w:r>
          </w:p>
        </w:tc>
        <w:tc>
          <w:tcPr>
            <w:vAlign w:val="center"/>
          </w:tcPr>
          <w:p>
            <w:r>
              <w:t>1</w:t>
            </w:r>
          </w:p>
        </w:tc>
        <w:tc>
          <w:tcPr>
            <w:vAlign w:val="center"/>
          </w:tcPr>
          <w:p>
            <w:r>
              <w:t>2.21</w:t>
            </w:r>
          </w:p>
        </w:tc>
        <w:tc>
          <w:tcPr>
            <w:vAlign w:val="center"/>
          </w:tcPr>
          <w:p>
            <w:r>
              <w:t>33.15</w:t>
            </w:r>
          </w:p>
        </w:tc>
        <w:tc>
          <w:tcPr>
            <w:vAlign w:val="center"/>
          </w:tcPr>
          <w:p>
            <w:r>
              <w:t>18</w:t>
            </w:r>
          </w:p>
        </w:tc>
        <w:tc>
          <w:tcPr>
            <w:vAlign w:val="center"/>
          </w:tcPr>
          <w:p>
            <w:r>
              <w:t>0.75</w:t>
            </w:r>
          </w:p>
        </w:tc>
        <w:tc>
          <w:tcPr>
            <w:vAlign w:val="center"/>
          </w:tcPr>
          <w:p>
            <w:r>
              <w:t>综合遮阳2</w:t>
            </w: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r>
              <w:t>PC1217</w:t>
            </w:r>
          </w:p>
        </w:tc>
        <w:tc>
          <w:tcPr>
            <w:vAlign w:val="center"/>
          </w:tcPr>
          <w:p>
            <w:r>
              <w:t>2~16</w:t>
            </w:r>
          </w:p>
        </w:tc>
        <w:tc>
          <w:tcPr>
            <w:vAlign w:val="center"/>
          </w:tcPr>
          <w:p>
            <w:r>
              <w:t>1</w:t>
            </w:r>
          </w:p>
        </w:tc>
        <w:tc>
          <w:tcPr>
            <w:vAlign w:val="center"/>
          </w:tcPr>
          <w:p>
            <w:r>
              <w:t>2.04</w:t>
            </w:r>
          </w:p>
        </w:tc>
        <w:tc>
          <w:tcPr>
            <w:vAlign w:val="center"/>
          </w:tcPr>
          <w:p>
            <w:r>
              <w:t>30.60</w:t>
            </w:r>
          </w:p>
        </w:tc>
        <w:tc>
          <w:tcPr>
            <w:vAlign w:val="center"/>
          </w:tcPr>
          <w:p>
            <w:r>
              <w:t>18</w:t>
            </w:r>
          </w:p>
        </w:tc>
        <w:tc>
          <w:tcPr>
            <w:vAlign w:val="center"/>
          </w:tcPr>
          <w:p>
            <w:r>
              <w:t>0.75</w:t>
            </w:r>
          </w:p>
        </w:tc>
        <w:tc>
          <w:tcPr>
            <w:vAlign w:val="center"/>
          </w:tcPr>
          <w:p>
            <w:r>
              <w:t>综合遮阳2</w:t>
            </w: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r>
              <w:t>PC0614</w:t>
            </w:r>
          </w:p>
        </w:tc>
        <w:tc>
          <w:tcPr>
            <w:vAlign w:val="center"/>
          </w:tcPr>
          <w:p>
            <w:r>
              <w:t>2~16</w:t>
            </w:r>
          </w:p>
        </w:tc>
        <w:tc>
          <w:tcPr>
            <w:vAlign w:val="center"/>
          </w:tcPr>
          <w:p>
            <w:r>
              <w:t>4</w:t>
            </w:r>
          </w:p>
        </w:tc>
        <w:tc>
          <w:tcPr>
            <w:vAlign w:val="center"/>
          </w:tcPr>
          <w:p>
            <w:r>
              <w:t>0.84</w:t>
            </w:r>
          </w:p>
        </w:tc>
        <w:tc>
          <w:tcPr>
            <w:vAlign w:val="center"/>
          </w:tcPr>
          <w:p>
            <w:r>
              <w:t>50.40</w:t>
            </w:r>
          </w:p>
        </w:tc>
        <w:tc>
          <w:tcPr>
            <w:vAlign w:val="center"/>
          </w:tcPr>
          <w:p>
            <w:r>
              <w:t>18</w:t>
            </w:r>
          </w:p>
        </w:tc>
        <w:tc>
          <w:tcPr>
            <w:vAlign w:val="center"/>
          </w:tcPr>
          <w:p>
            <w:r>
              <w:t>0.75</w:t>
            </w:r>
          </w:p>
        </w:tc>
        <w:tc>
          <w:tcPr>
            <w:vAlign w:val="center"/>
          </w:tcPr>
          <w:p>
            <w:r>
              <w:t>综合遮阳2</w:t>
            </w: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r>
              <w:t>C0914</w:t>
            </w:r>
          </w:p>
        </w:tc>
        <w:tc>
          <w:tcPr>
            <w:vAlign w:val="center"/>
          </w:tcPr>
          <w:p>
            <w:r>
              <w:t>2~16</w:t>
            </w:r>
          </w:p>
        </w:tc>
        <w:tc>
          <w:tcPr>
            <w:vAlign w:val="center"/>
          </w:tcPr>
          <w:p>
            <w:r>
              <w:t>2</w:t>
            </w:r>
          </w:p>
        </w:tc>
        <w:tc>
          <w:tcPr>
            <w:vAlign w:val="center"/>
          </w:tcPr>
          <w:p>
            <w:r>
              <w:t>1.26</w:t>
            </w:r>
          </w:p>
        </w:tc>
        <w:tc>
          <w:tcPr>
            <w:vAlign w:val="center"/>
          </w:tcPr>
          <w:p>
            <w:r>
              <w:t>37.80</w:t>
            </w:r>
          </w:p>
        </w:tc>
        <w:tc>
          <w:tcPr>
            <w:vAlign w:val="center"/>
          </w:tcPr>
          <w:p>
            <w:r>
              <w:t>18</w:t>
            </w:r>
          </w:p>
        </w:tc>
        <w:tc>
          <w:tcPr>
            <w:vAlign w:val="center"/>
          </w:tcPr>
          <w:p>
            <w:r>
              <w:t>0.75</w:t>
            </w:r>
          </w:p>
        </w:tc>
        <w:tc>
          <w:tcPr>
            <w:vAlign w:val="center"/>
          </w:tcPr>
          <w:p>
            <w:r>
              <w:t>综合遮阳2</w:t>
            </w: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r>
              <w:t>PC1514</w:t>
            </w:r>
          </w:p>
        </w:tc>
        <w:tc>
          <w:tcPr>
            <w:vAlign w:val="center"/>
          </w:tcPr>
          <w:p>
            <w:r>
              <w:t>2~16</w:t>
            </w:r>
          </w:p>
        </w:tc>
        <w:tc>
          <w:tcPr>
            <w:vAlign w:val="center"/>
          </w:tcPr>
          <w:p>
            <w:r>
              <w:t>3</w:t>
            </w:r>
          </w:p>
        </w:tc>
        <w:tc>
          <w:tcPr>
            <w:vAlign w:val="center"/>
          </w:tcPr>
          <w:p>
            <w:r>
              <w:t>2.10</w:t>
            </w:r>
          </w:p>
        </w:tc>
        <w:tc>
          <w:tcPr>
            <w:vAlign w:val="center"/>
          </w:tcPr>
          <w:p>
            <w:r>
              <w:t>94.50</w:t>
            </w:r>
          </w:p>
        </w:tc>
        <w:tc>
          <w:tcPr>
            <w:vAlign w:val="center"/>
          </w:tcPr>
          <w:p>
            <w:r>
              <w:t>18</w:t>
            </w:r>
          </w:p>
        </w:tc>
        <w:tc>
          <w:tcPr>
            <w:vAlign w:val="center"/>
          </w:tcPr>
          <w:p>
            <w:r>
              <w:t>0.75</w:t>
            </w:r>
          </w:p>
        </w:tc>
        <w:tc>
          <w:tcPr>
            <w:vAlign w:val="center"/>
          </w:tcPr>
          <w:p>
            <w:r>
              <w:t>综合遮阳2</w:t>
            </w: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18</w:t>
            </w:r>
          </w:p>
        </w:tc>
        <w:tc>
          <w:tcPr>
            <w:vAlign w:val="center"/>
          </w:tcPr>
          <w:p>
            <w:r>
              <w:t>PC1214</w:t>
            </w:r>
          </w:p>
        </w:tc>
        <w:tc>
          <w:tcPr>
            <w:vAlign w:val="center"/>
          </w:tcPr>
          <w:p>
            <w:r>
              <w:t>2~16</w:t>
            </w:r>
          </w:p>
        </w:tc>
        <w:tc>
          <w:tcPr>
            <w:vAlign w:val="center"/>
          </w:tcPr>
          <w:p>
            <w:r>
              <w:t>2</w:t>
            </w:r>
          </w:p>
        </w:tc>
        <w:tc>
          <w:tcPr>
            <w:vAlign w:val="center"/>
          </w:tcPr>
          <w:p>
            <w:r>
              <w:t>1.68</w:t>
            </w:r>
          </w:p>
        </w:tc>
        <w:tc>
          <w:tcPr>
            <w:vAlign w:val="center"/>
          </w:tcPr>
          <w:p>
            <w:r>
              <w:t>50.40</w:t>
            </w:r>
          </w:p>
        </w:tc>
        <w:tc>
          <w:tcPr>
            <w:vAlign w:val="center"/>
          </w:tcPr>
          <w:p>
            <w:r>
              <w:t>18</w:t>
            </w:r>
          </w:p>
        </w:tc>
        <w:tc>
          <w:tcPr>
            <w:vAlign w:val="center"/>
          </w:tcPr>
          <w:p>
            <w:r>
              <w:t>0.75</w:t>
            </w:r>
          </w:p>
        </w:tc>
        <w:tc>
          <w:tcPr>
            <w:vAlign w:val="center"/>
          </w:tcPr>
          <w:p>
            <w:r>
              <w:t>综合遮阳2</w:t>
            </w: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19</w:t>
            </w:r>
          </w:p>
        </w:tc>
        <w:tc>
          <w:tcPr>
            <w:vAlign w:val="center"/>
          </w:tcPr>
          <w:p>
            <w:r>
              <w:t>TLM2123</w:t>
            </w:r>
          </w:p>
        </w:tc>
        <w:tc>
          <w:tcPr>
            <w:vAlign w:val="center"/>
          </w:tcPr>
          <w:p>
            <w:r>
              <w:t>2~16</w:t>
            </w:r>
          </w:p>
        </w:tc>
        <w:tc>
          <w:tcPr>
            <w:vAlign w:val="center"/>
          </w:tcPr>
          <w:p>
            <w:r>
              <w:t>2</w:t>
            </w:r>
          </w:p>
        </w:tc>
        <w:tc>
          <w:tcPr>
            <w:vAlign w:val="center"/>
          </w:tcPr>
          <w:p>
            <w:r>
              <w:t>4.83</w:t>
            </w:r>
          </w:p>
        </w:tc>
        <w:tc>
          <w:tcPr>
            <w:vAlign w:val="center"/>
          </w:tcPr>
          <w:p>
            <w:r>
              <w:t>144.90</w:t>
            </w:r>
          </w:p>
        </w:tc>
        <w:tc>
          <w:tcPr>
            <w:vAlign w:val="center"/>
          </w:tcPr>
          <w:p>
            <w:r>
              <w:t>67</w:t>
            </w:r>
          </w:p>
        </w:tc>
        <w:tc>
          <w:tcPr>
            <w:vAlign w:val="center"/>
          </w:tcPr>
          <w:p>
            <w:r>
              <w:t>0.75</w:t>
            </w:r>
          </w:p>
        </w:tc>
        <w:tc>
          <w:tcPr>
            <w:vAlign w:val="center"/>
          </w:tcP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20</w:t>
            </w:r>
          </w:p>
        </w:tc>
        <w:tc>
          <w:tcPr>
            <w:vAlign w:val="center"/>
          </w:tcPr>
          <w:p>
            <w:r>
              <w:t>TLM1823</w:t>
            </w:r>
          </w:p>
        </w:tc>
        <w:tc>
          <w:tcPr>
            <w:vAlign w:val="center"/>
          </w:tcPr>
          <w:p>
            <w:r>
              <w:t>2~16</w:t>
            </w:r>
          </w:p>
        </w:tc>
        <w:tc>
          <w:tcPr>
            <w:vAlign w:val="center"/>
          </w:tcPr>
          <w:p>
            <w:r>
              <w:t>1</w:t>
            </w:r>
          </w:p>
        </w:tc>
        <w:tc>
          <w:tcPr>
            <w:vAlign w:val="center"/>
          </w:tcPr>
          <w:p>
            <w:r>
              <w:t>4.14</w:t>
            </w:r>
          </w:p>
        </w:tc>
        <w:tc>
          <w:tcPr>
            <w:vAlign w:val="center"/>
          </w:tcPr>
          <w:p>
            <w:r>
              <w:t>62.10</w:t>
            </w:r>
          </w:p>
        </w:tc>
        <w:tc>
          <w:tcPr>
            <w:vAlign w:val="center"/>
          </w:tcPr>
          <w:p>
            <w:r>
              <w:t>67</w:t>
            </w:r>
          </w:p>
        </w:tc>
        <w:tc>
          <w:tcPr>
            <w:vAlign w:val="center"/>
          </w:tcPr>
          <w:p>
            <w:r>
              <w:t>0.75</w:t>
            </w:r>
          </w:p>
        </w:tc>
        <w:tc>
          <w:tcPr>
            <w:vAlign w:val="center"/>
          </w:tcP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21</w:t>
            </w:r>
          </w:p>
        </w:tc>
        <w:tc>
          <w:tcPr>
            <w:vAlign w:val="center"/>
          </w:tcPr>
          <w:p>
            <w:r>
              <w:t>PC0614</w:t>
            </w:r>
          </w:p>
        </w:tc>
        <w:tc>
          <w:tcPr>
            <w:vAlign w:val="center"/>
          </w:tcPr>
          <w:p>
            <w:r>
              <w:t>2~16</w:t>
            </w:r>
          </w:p>
        </w:tc>
        <w:tc>
          <w:tcPr>
            <w:vAlign w:val="center"/>
          </w:tcPr>
          <w:p>
            <w:r>
              <w:t>1</w:t>
            </w:r>
          </w:p>
        </w:tc>
        <w:tc>
          <w:tcPr>
            <w:vAlign w:val="center"/>
          </w:tcPr>
          <w:p>
            <w:r>
              <w:t>0.84</w:t>
            </w:r>
          </w:p>
        </w:tc>
        <w:tc>
          <w:tcPr>
            <w:vAlign w:val="center"/>
          </w:tcPr>
          <w:p>
            <w:r>
              <w:t>12.60</w:t>
            </w:r>
          </w:p>
        </w:tc>
        <w:tc>
          <w:tcPr>
            <w:vAlign w:val="center"/>
          </w:tcPr>
          <w:p>
            <w:r>
              <w:t>18</w:t>
            </w:r>
          </w:p>
        </w:tc>
        <w:tc>
          <w:tcPr>
            <w:vAlign w:val="center"/>
          </w:tcPr>
          <w:p>
            <w:r>
              <w:t>0.75</w:t>
            </w:r>
          </w:p>
        </w:tc>
        <w:tc>
          <w:tcPr>
            <w:vAlign w:val="center"/>
          </w:tcP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22</w:t>
            </w:r>
          </w:p>
        </w:tc>
        <w:tc>
          <w:tcPr>
            <w:vAlign w:val="center"/>
          </w:tcPr>
          <w:p>
            <w:r>
              <w:t>TLM1623</w:t>
            </w:r>
          </w:p>
        </w:tc>
        <w:tc>
          <w:tcPr>
            <w:vAlign w:val="center"/>
          </w:tcPr>
          <w:p>
            <w:r>
              <w:t>2~16</w:t>
            </w:r>
          </w:p>
        </w:tc>
        <w:tc>
          <w:tcPr>
            <w:vAlign w:val="center"/>
          </w:tcPr>
          <w:p>
            <w:r>
              <w:t>1</w:t>
            </w:r>
          </w:p>
        </w:tc>
        <w:tc>
          <w:tcPr>
            <w:vAlign w:val="center"/>
          </w:tcPr>
          <w:p>
            <w:r>
              <w:t>3.68</w:t>
            </w:r>
          </w:p>
        </w:tc>
        <w:tc>
          <w:tcPr>
            <w:vAlign w:val="center"/>
          </w:tcPr>
          <w:p>
            <w:r>
              <w:t>55.20</w:t>
            </w:r>
          </w:p>
        </w:tc>
        <w:tc>
          <w:tcPr>
            <w:vAlign w:val="center"/>
          </w:tcPr>
          <w:p>
            <w:r>
              <w:t>67</w:t>
            </w:r>
          </w:p>
        </w:tc>
        <w:tc>
          <w:tcPr>
            <w:vAlign w:val="center"/>
          </w:tcPr>
          <w:p>
            <w:r>
              <w:t>0.75</w:t>
            </w:r>
          </w:p>
        </w:tc>
        <w:tc>
          <w:tcPr>
            <w:vAlign w:val="center"/>
          </w:tcP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23</w:t>
            </w:r>
          </w:p>
        </w:tc>
        <w:tc>
          <w:tcPr>
            <w:vAlign w:val="center"/>
          </w:tcPr>
          <w:p>
            <w:r>
              <w:t>PC1214</w:t>
            </w:r>
          </w:p>
        </w:tc>
        <w:tc>
          <w:tcPr>
            <w:vAlign w:val="center"/>
          </w:tcPr>
          <w:p>
            <w:r>
              <w:t>17</w:t>
            </w:r>
          </w:p>
        </w:tc>
        <w:tc>
          <w:tcPr>
            <w:vAlign w:val="center"/>
          </w:tcPr>
          <w:p>
            <w:r>
              <w:t>2</w:t>
            </w:r>
          </w:p>
        </w:tc>
        <w:tc>
          <w:tcPr>
            <w:vAlign w:val="center"/>
          </w:tcPr>
          <w:p>
            <w:r>
              <w:t>1.68</w:t>
            </w:r>
          </w:p>
        </w:tc>
        <w:tc>
          <w:tcPr>
            <w:vAlign w:val="center"/>
          </w:tcPr>
          <w:p>
            <w:r>
              <w:t>3.36</w:t>
            </w:r>
          </w:p>
        </w:tc>
        <w:tc>
          <w:tcPr>
            <w:vAlign w:val="center"/>
          </w:tcPr>
          <w:p>
            <w:r>
              <w:t>18</w:t>
            </w:r>
          </w:p>
        </w:tc>
        <w:tc>
          <w:tcPr>
            <w:vAlign w:val="center"/>
          </w:tcPr>
          <w:p>
            <w:r>
              <w:t>0.75</w:t>
            </w:r>
          </w:p>
        </w:tc>
        <w:tc>
          <w:tcPr>
            <w:vAlign w:val="center"/>
          </w:tcPr>
          <w:p>
            <w:r>
              <w:t>综合遮阳2</w:t>
            </w: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626.10</w:t>
            </w:r>
          </w:p>
        </w:tc>
        <w:tc>
          <w:tcPr>
            <w:gridSpan w:val="4"/>
            <w:shd w:val="clear" w:color="auto" w:fill="E6E6E6"/>
            <w:vAlign w:val="center"/>
          </w:tcPr>
          <w:p/>
        </w:tc>
      </w:tr>
    </w:tbl>
    <w:p/>
    <w:p>
      <w:r>
        <w:t>3.东向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整窗遮阳系数</w:t>
            </w:r>
          </w:p>
        </w:tc>
        <w:tc>
          <w:tcPr>
            <w:shd w:val="clear" w:color="auto" w:fill="E6E6E6"/>
            <w:vAlign w:val="center"/>
          </w:tcPr>
          <w:p>
            <w:pPr>
              <w:jc w:val="center"/>
            </w:pPr>
            <w:r>
              <w:t>外遮阳编号</w:t>
            </w:r>
          </w:p>
        </w:tc>
        <w:tc>
          <w:tcPr>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C0914</w:t>
            </w:r>
          </w:p>
        </w:tc>
        <w:tc>
          <w:tcPr>
            <w:vAlign w:val="center"/>
          </w:tcPr>
          <w:p>
            <w:r>
              <w:t>1</w:t>
            </w:r>
          </w:p>
        </w:tc>
        <w:tc>
          <w:tcPr>
            <w:vAlign w:val="center"/>
          </w:tcPr>
          <w:p>
            <w:r>
              <w:t>1</w:t>
            </w:r>
          </w:p>
        </w:tc>
        <w:tc>
          <w:tcPr>
            <w:vAlign w:val="center"/>
          </w:tcPr>
          <w:p>
            <w:r>
              <w:t>1.26</w:t>
            </w:r>
          </w:p>
        </w:tc>
        <w:tc>
          <w:tcPr>
            <w:vAlign w:val="center"/>
          </w:tcPr>
          <w:p>
            <w:r>
              <w:t>1.26</w:t>
            </w:r>
          </w:p>
        </w:tc>
        <w:tc>
          <w:tcPr>
            <w:vAlign w:val="center"/>
          </w:tcPr>
          <w:p>
            <w:r>
              <w:t>18</w:t>
            </w:r>
          </w:p>
        </w:tc>
        <w:tc>
          <w:tcPr>
            <w:vAlign w:val="center"/>
          </w:tcPr>
          <w:p>
            <w:r>
              <w:t>0.75</w:t>
            </w:r>
          </w:p>
        </w:tc>
        <w:tc>
          <w:tcPr>
            <w:vAlign w:val="center"/>
          </w:tcPr>
          <w:p>
            <w:r>
              <w:t>织物卷帘遮阳</w:t>
            </w: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PC1814</w:t>
            </w:r>
          </w:p>
        </w:tc>
        <w:tc>
          <w:tcPr>
            <w:vAlign w:val="center"/>
          </w:tcPr>
          <w:p>
            <w:r>
              <w:t>2~16</w:t>
            </w:r>
          </w:p>
        </w:tc>
        <w:tc>
          <w:tcPr>
            <w:vAlign w:val="center"/>
          </w:tcPr>
          <w:p>
            <w:r>
              <w:t>1</w:t>
            </w:r>
          </w:p>
        </w:tc>
        <w:tc>
          <w:tcPr>
            <w:vAlign w:val="center"/>
          </w:tcPr>
          <w:p>
            <w:r>
              <w:t>2.52</w:t>
            </w:r>
          </w:p>
        </w:tc>
        <w:tc>
          <w:tcPr>
            <w:vAlign w:val="center"/>
          </w:tcPr>
          <w:p>
            <w:r>
              <w:t>37.80</w:t>
            </w:r>
          </w:p>
        </w:tc>
        <w:tc>
          <w:tcPr>
            <w:vAlign w:val="center"/>
          </w:tcPr>
          <w:p>
            <w:r>
              <w:t>18</w:t>
            </w:r>
          </w:p>
        </w:tc>
        <w:tc>
          <w:tcPr>
            <w:vAlign w:val="center"/>
          </w:tcPr>
          <w:p>
            <w:r>
              <w:t>0.75</w:t>
            </w:r>
          </w:p>
        </w:tc>
        <w:tc>
          <w:tcPr>
            <w:vAlign w:val="center"/>
          </w:tcPr>
          <w:p>
            <w:r>
              <w:t>织物卷帘遮阳</w:t>
            </w: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C0914</w:t>
            </w:r>
          </w:p>
        </w:tc>
        <w:tc>
          <w:tcPr>
            <w:vAlign w:val="center"/>
          </w:tcPr>
          <w:p>
            <w:r>
              <w:t>2~16</w:t>
            </w:r>
          </w:p>
        </w:tc>
        <w:tc>
          <w:tcPr>
            <w:vAlign w:val="center"/>
          </w:tcPr>
          <w:p>
            <w:r>
              <w:t>1</w:t>
            </w:r>
          </w:p>
        </w:tc>
        <w:tc>
          <w:tcPr>
            <w:vAlign w:val="center"/>
          </w:tcPr>
          <w:p>
            <w:r>
              <w:t>1.26</w:t>
            </w:r>
          </w:p>
        </w:tc>
        <w:tc>
          <w:tcPr>
            <w:vAlign w:val="center"/>
          </w:tcPr>
          <w:p>
            <w:r>
              <w:t>18.90</w:t>
            </w:r>
          </w:p>
        </w:tc>
        <w:tc>
          <w:tcPr>
            <w:vAlign w:val="center"/>
          </w:tcPr>
          <w:p>
            <w:r>
              <w:t>18</w:t>
            </w:r>
          </w:p>
        </w:tc>
        <w:tc>
          <w:tcPr>
            <w:vAlign w:val="center"/>
          </w:tcPr>
          <w:p>
            <w:r>
              <w:t>0.75</w:t>
            </w:r>
          </w:p>
        </w:tc>
        <w:tc>
          <w:tcPr>
            <w:vAlign w:val="center"/>
          </w:tcPr>
          <w:p>
            <w:r>
              <w:t>织物卷帘遮阳</w:t>
            </w: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57.96</w:t>
            </w:r>
          </w:p>
        </w:tc>
        <w:tc>
          <w:tcPr>
            <w:gridSpan w:val="4"/>
            <w:shd w:val="clear" w:color="auto" w:fill="E6E6E6"/>
            <w:vAlign w:val="center"/>
          </w:tcPr>
          <w:p/>
        </w:tc>
      </w:tr>
    </w:tbl>
    <w:p/>
    <w:p>
      <w:r>
        <w:t>4.西向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整窗遮阳系数</w:t>
            </w:r>
          </w:p>
        </w:tc>
        <w:tc>
          <w:tcPr>
            <w:shd w:val="clear" w:color="auto" w:fill="E6E6E6"/>
            <w:vAlign w:val="center"/>
          </w:tcPr>
          <w:p>
            <w:pPr>
              <w:jc w:val="center"/>
            </w:pPr>
            <w:r>
              <w:t>外遮阳编号</w:t>
            </w:r>
          </w:p>
        </w:tc>
        <w:tc>
          <w:tcPr>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PC0614</w:t>
            </w:r>
          </w:p>
        </w:tc>
        <w:tc>
          <w:tcPr>
            <w:vAlign w:val="center"/>
          </w:tcPr>
          <w:p>
            <w:r>
              <w:t>1</w:t>
            </w:r>
          </w:p>
        </w:tc>
        <w:tc>
          <w:tcPr>
            <w:vAlign w:val="center"/>
          </w:tcPr>
          <w:p>
            <w:r>
              <w:t>1</w:t>
            </w:r>
          </w:p>
        </w:tc>
        <w:tc>
          <w:tcPr>
            <w:vAlign w:val="center"/>
          </w:tcPr>
          <w:p>
            <w:r>
              <w:t>0.84</w:t>
            </w:r>
          </w:p>
        </w:tc>
        <w:tc>
          <w:tcPr>
            <w:vAlign w:val="center"/>
          </w:tcPr>
          <w:p>
            <w:r>
              <w:t>0.84</w:t>
            </w:r>
          </w:p>
        </w:tc>
        <w:tc>
          <w:tcPr>
            <w:vAlign w:val="center"/>
          </w:tcPr>
          <w:p>
            <w:r>
              <w:t>18</w:t>
            </w:r>
          </w:p>
        </w:tc>
        <w:tc>
          <w:tcPr>
            <w:vAlign w:val="center"/>
          </w:tcPr>
          <w:p>
            <w:r>
              <w:t>0.75</w:t>
            </w:r>
          </w:p>
        </w:tc>
        <w:tc>
          <w:tcPr>
            <w:vAlign w:val="center"/>
          </w:tcPr>
          <w:p>
            <w:r>
              <w:t>织物卷帘遮阳</w:t>
            </w: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TLM1623</w:t>
            </w:r>
          </w:p>
        </w:tc>
        <w:tc>
          <w:tcPr>
            <w:vAlign w:val="center"/>
          </w:tcPr>
          <w:p>
            <w:r>
              <w:t>1</w:t>
            </w:r>
          </w:p>
        </w:tc>
        <w:tc>
          <w:tcPr>
            <w:vAlign w:val="center"/>
          </w:tcPr>
          <w:p>
            <w:r>
              <w:t>2</w:t>
            </w:r>
          </w:p>
        </w:tc>
        <w:tc>
          <w:tcPr>
            <w:vAlign w:val="center"/>
          </w:tcPr>
          <w:p>
            <w:r>
              <w:t>3.68</w:t>
            </w:r>
          </w:p>
        </w:tc>
        <w:tc>
          <w:tcPr>
            <w:vAlign w:val="center"/>
          </w:tcPr>
          <w:p>
            <w:r>
              <w:t>7.36</w:t>
            </w:r>
          </w:p>
        </w:tc>
        <w:tc>
          <w:tcPr>
            <w:vAlign w:val="center"/>
          </w:tcPr>
          <w:p>
            <w:r>
              <w:t>69</w:t>
            </w:r>
          </w:p>
        </w:tc>
        <w:tc>
          <w:tcPr>
            <w:vAlign w:val="center"/>
          </w:tcPr>
          <w:p>
            <w:r>
              <w:t>0.75</w:t>
            </w:r>
          </w:p>
        </w:tc>
        <w:tc>
          <w:tcPr>
            <w:vAlign w:val="center"/>
          </w:tcP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C0914</w:t>
            </w:r>
          </w:p>
        </w:tc>
        <w:tc>
          <w:tcPr>
            <w:vAlign w:val="center"/>
          </w:tcPr>
          <w:p>
            <w:r>
              <w:t>1</w:t>
            </w:r>
          </w:p>
        </w:tc>
        <w:tc>
          <w:tcPr>
            <w:vAlign w:val="center"/>
          </w:tcPr>
          <w:p>
            <w:r>
              <w:t>1</w:t>
            </w:r>
          </w:p>
        </w:tc>
        <w:tc>
          <w:tcPr>
            <w:vAlign w:val="center"/>
          </w:tcPr>
          <w:p>
            <w:r>
              <w:t>1.26</w:t>
            </w:r>
          </w:p>
        </w:tc>
        <w:tc>
          <w:tcPr>
            <w:vAlign w:val="center"/>
          </w:tcPr>
          <w:p>
            <w:r>
              <w:t>1.26</w:t>
            </w:r>
          </w:p>
        </w:tc>
        <w:tc>
          <w:tcPr>
            <w:vAlign w:val="center"/>
          </w:tcPr>
          <w:p>
            <w:r>
              <w:t>18</w:t>
            </w:r>
          </w:p>
        </w:tc>
        <w:tc>
          <w:tcPr>
            <w:vAlign w:val="center"/>
          </w:tcPr>
          <w:p>
            <w:r>
              <w:t>0.75</w:t>
            </w:r>
          </w:p>
        </w:tc>
        <w:tc>
          <w:tcPr>
            <w:vAlign w:val="center"/>
          </w:tcPr>
          <w:p>
            <w:r>
              <w:t>织物卷帘遮阳</w:t>
            </w: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tc>
        <w:tc>
          <w:tcPr>
            <w:vAlign w:val="center"/>
          </w:tcPr>
          <w:p>
            <w:r>
              <w:t>1</w:t>
            </w:r>
          </w:p>
        </w:tc>
        <w:tc>
          <w:tcPr>
            <w:vAlign w:val="center"/>
          </w:tcPr>
          <w:p>
            <w:r>
              <w:t>2</w:t>
            </w:r>
          </w:p>
        </w:tc>
        <w:tc>
          <w:tcPr>
            <w:vAlign w:val="center"/>
          </w:tcPr>
          <w:p>
            <w:r>
              <w:t>2.31</w:t>
            </w:r>
          </w:p>
        </w:tc>
        <w:tc>
          <w:tcPr>
            <w:vAlign w:val="center"/>
          </w:tcPr>
          <w:p>
            <w:r>
              <w:t>4.62</w:t>
            </w:r>
          </w:p>
        </w:tc>
        <w:tc>
          <w:tcPr>
            <w:vAlign w:val="center"/>
          </w:tcPr>
          <w:p>
            <w:r>
              <w:t>69</w:t>
            </w:r>
          </w:p>
        </w:tc>
        <w:tc>
          <w:tcPr>
            <w:vAlign w:val="center"/>
          </w:tcPr>
          <w:p>
            <w:r>
              <w:t>0.75</w:t>
            </w:r>
          </w:p>
        </w:tc>
        <w:tc>
          <w:tcPr>
            <w:vAlign w:val="center"/>
          </w:tcP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PC0614</w:t>
            </w:r>
          </w:p>
        </w:tc>
        <w:tc>
          <w:tcPr>
            <w:vAlign w:val="center"/>
          </w:tcPr>
          <w:p>
            <w:r>
              <w:t>2~16</w:t>
            </w:r>
          </w:p>
        </w:tc>
        <w:tc>
          <w:tcPr>
            <w:vAlign w:val="center"/>
          </w:tcPr>
          <w:p>
            <w:r>
              <w:t>1</w:t>
            </w:r>
          </w:p>
        </w:tc>
        <w:tc>
          <w:tcPr>
            <w:vAlign w:val="center"/>
          </w:tcPr>
          <w:p>
            <w:r>
              <w:t>0.84</w:t>
            </w:r>
          </w:p>
        </w:tc>
        <w:tc>
          <w:tcPr>
            <w:vAlign w:val="center"/>
          </w:tcPr>
          <w:p>
            <w:r>
              <w:t>12.60</w:t>
            </w:r>
          </w:p>
        </w:tc>
        <w:tc>
          <w:tcPr>
            <w:vAlign w:val="center"/>
          </w:tcPr>
          <w:p>
            <w:r>
              <w:t>18</w:t>
            </w:r>
          </w:p>
        </w:tc>
        <w:tc>
          <w:tcPr>
            <w:vAlign w:val="center"/>
          </w:tcPr>
          <w:p>
            <w:r>
              <w:t>0.75</w:t>
            </w:r>
          </w:p>
        </w:tc>
        <w:tc>
          <w:tcPr>
            <w:vAlign w:val="center"/>
          </w:tcPr>
          <w:p>
            <w:r>
              <w:t>织物卷帘遮阳</w:t>
            </w: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PC2514</w:t>
            </w:r>
          </w:p>
        </w:tc>
        <w:tc>
          <w:tcPr>
            <w:vAlign w:val="center"/>
          </w:tcPr>
          <w:p>
            <w:r>
              <w:t>2~16</w:t>
            </w:r>
          </w:p>
        </w:tc>
        <w:tc>
          <w:tcPr>
            <w:vAlign w:val="center"/>
          </w:tcPr>
          <w:p>
            <w:r>
              <w:t>1</w:t>
            </w:r>
          </w:p>
        </w:tc>
        <w:tc>
          <w:tcPr>
            <w:vAlign w:val="center"/>
          </w:tcPr>
          <w:p>
            <w:r>
              <w:t>3.50</w:t>
            </w:r>
          </w:p>
        </w:tc>
        <w:tc>
          <w:tcPr>
            <w:vAlign w:val="center"/>
          </w:tcPr>
          <w:p>
            <w:r>
              <w:t>52.50</w:t>
            </w:r>
          </w:p>
        </w:tc>
        <w:tc>
          <w:tcPr>
            <w:vAlign w:val="center"/>
          </w:tcPr>
          <w:p>
            <w:r>
              <w:t>18</w:t>
            </w:r>
          </w:p>
        </w:tc>
        <w:tc>
          <w:tcPr>
            <w:vAlign w:val="center"/>
          </w:tcPr>
          <w:p>
            <w:r>
              <w:t>0.75</w:t>
            </w:r>
          </w:p>
        </w:tc>
        <w:tc>
          <w:tcPr>
            <w:vAlign w:val="center"/>
          </w:tcPr>
          <w:p>
            <w:r>
              <w:t>织物卷帘遮阳</w:t>
            </w: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tc>
        <w:tc>
          <w:tcPr>
            <w:vAlign w:val="center"/>
          </w:tcPr>
          <w:p>
            <w:r>
              <w:t>2~16</w:t>
            </w:r>
          </w:p>
        </w:tc>
        <w:tc>
          <w:tcPr>
            <w:vAlign w:val="center"/>
          </w:tcPr>
          <w:p>
            <w:r>
              <w:t>2</w:t>
            </w:r>
          </w:p>
        </w:tc>
        <w:tc>
          <w:tcPr>
            <w:vAlign w:val="center"/>
          </w:tcPr>
          <w:p>
            <w:r>
              <w:t>2.31</w:t>
            </w:r>
          </w:p>
        </w:tc>
        <w:tc>
          <w:tcPr>
            <w:vAlign w:val="center"/>
          </w:tcPr>
          <w:p>
            <w:r>
              <w:t>69.30</w:t>
            </w:r>
          </w:p>
        </w:tc>
        <w:tc>
          <w:tcPr>
            <w:vAlign w:val="center"/>
          </w:tcPr>
          <w:p>
            <w:r>
              <w:t>69</w:t>
            </w:r>
          </w:p>
        </w:tc>
        <w:tc>
          <w:tcPr>
            <w:vAlign w:val="center"/>
          </w:tcPr>
          <w:p>
            <w:r>
              <w:t>0.75</w:t>
            </w:r>
          </w:p>
        </w:tc>
        <w:tc>
          <w:tcPr>
            <w:vAlign w:val="center"/>
          </w:tcP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TLM1623</w:t>
            </w:r>
          </w:p>
        </w:tc>
        <w:tc>
          <w:tcPr>
            <w:vAlign w:val="center"/>
          </w:tcPr>
          <w:p>
            <w:r>
              <w:t>2~16</w:t>
            </w:r>
          </w:p>
        </w:tc>
        <w:tc>
          <w:tcPr>
            <w:vAlign w:val="center"/>
          </w:tcPr>
          <w:p>
            <w:r>
              <w:t>2</w:t>
            </w:r>
          </w:p>
        </w:tc>
        <w:tc>
          <w:tcPr>
            <w:vAlign w:val="center"/>
          </w:tcPr>
          <w:p>
            <w:r>
              <w:t>3.68</w:t>
            </w:r>
          </w:p>
        </w:tc>
        <w:tc>
          <w:tcPr>
            <w:vAlign w:val="center"/>
          </w:tcPr>
          <w:p>
            <w:r>
              <w:t>110.40</w:t>
            </w:r>
          </w:p>
        </w:tc>
        <w:tc>
          <w:tcPr>
            <w:vAlign w:val="center"/>
          </w:tcPr>
          <w:p>
            <w:r>
              <w:t>69</w:t>
            </w:r>
          </w:p>
        </w:tc>
        <w:tc>
          <w:tcPr>
            <w:vAlign w:val="center"/>
          </w:tcPr>
          <w:p>
            <w:r>
              <w:t>0.75</w:t>
            </w:r>
          </w:p>
        </w:tc>
        <w:tc>
          <w:tcPr>
            <w:vAlign w:val="center"/>
          </w:tcP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C0914</w:t>
            </w:r>
          </w:p>
        </w:tc>
        <w:tc>
          <w:tcPr>
            <w:vAlign w:val="center"/>
          </w:tcPr>
          <w:p>
            <w:r>
              <w:t>2~16</w:t>
            </w:r>
          </w:p>
        </w:tc>
        <w:tc>
          <w:tcPr>
            <w:vAlign w:val="center"/>
          </w:tcPr>
          <w:p>
            <w:r>
              <w:t>1</w:t>
            </w:r>
          </w:p>
        </w:tc>
        <w:tc>
          <w:tcPr>
            <w:vAlign w:val="center"/>
          </w:tcPr>
          <w:p>
            <w:r>
              <w:t>1.26</w:t>
            </w:r>
          </w:p>
        </w:tc>
        <w:tc>
          <w:tcPr>
            <w:vAlign w:val="center"/>
          </w:tcPr>
          <w:p>
            <w:r>
              <w:t>18.90</w:t>
            </w:r>
          </w:p>
        </w:tc>
        <w:tc>
          <w:tcPr>
            <w:vAlign w:val="center"/>
          </w:tcPr>
          <w:p>
            <w:r>
              <w:t>18</w:t>
            </w:r>
          </w:p>
        </w:tc>
        <w:tc>
          <w:tcPr>
            <w:vAlign w:val="center"/>
          </w:tcPr>
          <w:p>
            <w:r>
              <w:t>0.75</w:t>
            </w:r>
          </w:p>
        </w:tc>
        <w:tc>
          <w:tcPr>
            <w:vAlign w:val="center"/>
          </w:tcPr>
          <w:p>
            <w:r>
              <w:t>织物卷帘遮阳</w:t>
            </w: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PC1814</w:t>
            </w:r>
          </w:p>
        </w:tc>
        <w:tc>
          <w:tcPr>
            <w:vAlign w:val="center"/>
          </w:tcPr>
          <w:p>
            <w:r>
              <w:t>17</w:t>
            </w:r>
          </w:p>
        </w:tc>
        <w:tc>
          <w:tcPr>
            <w:vAlign w:val="center"/>
          </w:tcPr>
          <w:p>
            <w:r>
              <w:t>1</w:t>
            </w:r>
          </w:p>
        </w:tc>
        <w:tc>
          <w:tcPr>
            <w:vAlign w:val="center"/>
          </w:tcPr>
          <w:p>
            <w:r>
              <w:t>2.52</w:t>
            </w:r>
          </w:p>
        </w:tc>
        <w:tc>
          <w:tcPr>
            <w:vAlign w:val="center"/>
          </w:tcPr>
          <w:p>
            <w:r>
              <w:t>2.52</w:t>
            </w:r>
          </w:p>
        </w:tc>
        <w:tc>
          <w:tcPr>
            <w:vAlign w:val="center"/>
          </w:tcPr>
          <w:p>
            <w:r>
              <w:t>69</w:t>
            </w:r>
          </w:p>
        </w:tc>
        <w:tc>
          <w:tcPr>
            <w:vAlign w:val="center"/>
          </w:tcPr>
          <w:p>
            <w:r>
              <w:t>0.75</w:t>
            </w:r>
          </w:p>
        </w:tc>
        <w:tc>
          <w:tcPr>
            <w:vAlign w:val="center"/>
          </w:tcP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PC2514</w:t>
            </w:r>
          </w:p>
        </w:tc>
        <w:tc>
          <w:tcPr>
            <w:vAlign w:val="center"/>
          </w:tcPr>
          <w:p>
            <w:r>
              <w:t>17</w:t>
            </w:r>
          </w:p>
        </w:tc>
        <w:tc>
          <w:tcPr>
            <w:vAlign w:val="center"/>
          </w:tcPr>
          <w:p>
            <w:r>
              <w:t>1</w:t>
            </w:r>
          </w:p>
        </w:tc>
        <w:tc>
          <w:tcPr>
            <w:vAlign w:val="center"/>
          </w:tcPr>
          <w:p>
            <w:r>
              <w:t>3.50</w:t>
            </w:r>
          </w:p>
        </w:tc>
        <w:tc>
          <w:tcPr>
            <w:vAlign w:val="center"/>
          </w:tcPr>
          <w:p>
            <w:r>
              <w:t>3.50</w:t>
            </w:r>
          </w:p>
        </w:tc>
        <w:tc>
          <w:tcPr>
            <w:vAlign w:val="center"/>
          </w:tcPr>
          <w:p>
            <w:r>
              <w:t>69</w:t>
            </w:r>
          </w:p>
        </w:tc>
        <w:tc>
          <w:tcPr>
            <w:vAlign w:val="center"/>
          </w:tcPr>
          <w:p>
            <w:r>
              <w:t>0.75</w:t>
            </w:r>
          </w:p>
        </w:tc>
        <w:tc>
          <w:tcPr>
            <w:vAlign w:val="center"/>
          </w:tcPr>
          <w:p/>
        </w:tc>
        <w:tc>
          <w:tcPr>
            <w:vAlign w:val="center"/>
          </w:tcPr>
          <w:p>
            <w:r>
              <w:rPr>
                <w:rFonts w:hint="eastAsia"/>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283.80</w:t>
            </w:r>
          </w:p>
        </w:tc>
        <w:tc>
          <w:tcPr>
            <w:gridSpan w:val="4"/>
            <w:shd w:val="clear" w:color="auto" w:fill="E6E6E6"/>
            <w:vAlign w:val="center"/>
          </w:tcPr>
          <w:p/>
        </w:tc>
      </w:tr>
    </w:tbl>
    <w:p/>
    <w:p>
      <w:pPr>
        <w:pStyle w:val="4"/>
      </w:pPr>
      <w:bookmarkStart w:id="41" w:name="_Toc21735"/>
      <w:r>
        <w:t>汇总</w:t>
      </w:r>
      <w:bookmarkEnd w:id="41"/>
    </w:p>
    <w:tbl>
      <w:tblPr>
        <w:tblStyle w:val="18"/>
        <w:tblW w:w="90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613"/>
        <w:gridCol w:w="1556"/>
        <w:gridCol w:w="1330"/>
        <w:gridCol w:w="1103"/>
        <w:gridCol w:w="1443"/>
        <w:gridCol w:w="12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外窗（含透光幕墙）面积(㎡)</w:t>
            </w:r>
          </w:p>
        </w:tc>
        <w:tc>
          <w:tcPr>
            <w:shd w:val="clear" w:color="auto" w:fill="E6E6E6"/>
            <w:vAlign w:val="center"/>
          </w:tcPr>
          <w:p>
            <w:pPr>
              <w:jc w:val="center"/>
            </w:pPr>
            <w:r>
              <w:t>可调节     遮阳设施</w:t>
            </w:r>
          </w:p>
        </w:tc>
        <w:tc>
          <w:tcPr>
            <w:shd w:val="clear" w:color="auto" w:fill="E6E6E6"/>
            <w:vAlign w:val="center"/>
          </w:tcPr>
          <w:p>
            <w:pPr>
              <w:jc w:val="center"/>
            </w:pPr>
            <w:r>
              <w:t>遮阳设施  应用面积Sz0 (㎡)</w:t>
            </w:r>
          </w:p>
        </w:tc>
        <w:tc>
          <w:tcPr>
            <w:shd w:val="clear" w:color="auto" w:fill="E6E6E6"/>
            <w:vAlign w:val="center"/>
          </w:tcPr>
          <w:p>
            <w:pPr>
              <w:jc w:val="center"/>
            </w:pPr>
            <w:r>
              <w:t>遮阳方式修正系数</w:t>
            </w:r>
          </w:p>
        </w:tc>
        <w:tc>
          <w:tcPr>
            <w:shd w:val="clear" w:color="auto" w:fill="E6E6E6"/>
            <w:vAlign w:val="center"/>
          </w:tcPr>
          <w:p>
            <w:pPr>
              <w:jc w:val="center"/>
            </w:pPr>
            <w:r>
              <w:t>遮阳设施的面积Sz (㎡)</w:t>
            </w:r>
          </w:p>
        </w:tc>
        <w:tc>
          <w:tcPr>
            <w:shd w:val="clear" w:color="auto" w:fill="E6E6E6"/>
            <w:vAlign w:val="center"/>
          </w:tcPr>
          <w:p>
            <w:pPr>
              <w:jc w:val="center"/>
            </w:pPr>
            <w:r>
              <w:t>遮阳设施 占比（%）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南</w:t>
            </w:r>
          </w:p>
        </w:tc>
        <w:tc>
          <w:tcPr>
            <w:vAlign w:val="center"/>
          </w:tcPr>
          <w:p>
            <w:r>
              <w:t>1143.68</w:t>
            </w:r>
          </w:p>
        </w:tc>
        <w:tc>
          <w:tcPr>
            <w:vAlign w:val="center"/>
          </w:tcPr>
          <w:p>
            <w:r>
              <w:t>活动外遮阳</w:t>
            </w:r>
          </w:p>
        </w:tc>
        <w:tc>
          <w:tcPr>
            <w:vAlign w:val="center"/>
          </w:tcPr>
          <w:p>
            <w:pPr>
              <w:rPr>
                <w:rFonts w:hint="default" w:eastAsia="宋体"/>
                <w:lang w:val="en-US" w:eastAsia="zh-CN"/>
              </w:rPr>
            </w:pPr>
            <w:r>
              <w:rPr>
                <w:rFonts w:hint="eastAsia"/>
                <w:lang w:val="en-US" w:eastAsia="zh-CN"/>
              </w:rPr>
              <w:t>132.36</w:t>
            </w:r>
          </w:p>
        </w:tc>
        <w:tc>
          <w:tcPr>
            <w:vAlign w:val="center"/>
          </w:tcPr>
          <w:p>
            <w:pPr>
              <w:rPr>
                <w:rFonts w:hint="default" w:eastAsia="宋体"/>
                <w:lang w:val="en-US" w:eastAsia="zh-CN"/>
              </w:rPr>
            </w:pPr>
            <w:r>
              <w:rPr>
                <w:rFonts w:hint="eastAsia"/>
                <w:lang w:val="en-US" w:eastAsia="zh-CN"/>
              </w:rPr>
              <w:t>1.2</w:t>
            </w:r>
          </w:p>
        </w:tc>
        <w:tc>
          <w:tcPr>
            <w:vAlign w:val="center"/>
          </w:tcPr>
          <w:p>
            <w:pPr>
              <w:rPr>
                <w:rFonts w:hint="default" w:eastAsia="宋体"/>
                <w:lang w:val="en-US" w:eastAsia="zh-CN"/>
              </w:rPr>
            </w:pPr>
            <w:r>
              <w:rPr>
                <w:rFonts w:hint="eastAsia"/>
                <w:lang w:val="en-US" w:eastAsia="zh-CN"/>
              </w:rPr>
              <w:t>78.5</w:t>
            </w:r>
          </w:p>
        </w:tc>
        <w:tc>
          <w:tcPr>
            <w:vAlign w:val="center"/>
          </w:tcPr>
          <w:p>
            <w:pPr>
              <w:rPr>
                <w:rFonts w:hint="default" w:eastAsia="宋体"/>
                <w:lang w:val="en-US" w:eastAsia="zh-CN"/>
              </w:rPr>
            </w:pPr>
            <w:r>
              <w:rPr>
                <w:rFonts w:hint="eastAsia"/>
                <w:lang w:val="en-US" w:eastAsia="zh-CN"/>
              </w:rPr>
              <w:t>111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北</w:t>
            </w:r>
          </w:p>
        </w:tc>
        <w:tc>
          <w:tcPr>
            <w:vAlign w:val="center"/>
          </w:tcPr>
          <w:p>
            <w:r>
              <w:t>626.10</w:t>
            </w:r>
          </w:p>
        </w:tc>
        <w:tc>
          <w:tcPr>
            <w:vAlign w:val="center"/>
          </w:tcPr>
          <w:p>
            <w:r>
              <w:t>活动外遮阳</w:t>
            </w:r>
          </w:p>
        </w:tc>
        <w:tc>
          <w:tcPr>
            <w:vAlign w:val="center"/>
          </w:tcPr>
          <w:p>
            <w:pPr>
              <w:rPr>
                <w:rFonts w:hint="default" w:eastAsia="宋体"/>
                <w:lang w:val="en-US" w:eastAsia="zh-CN"/>
              </w:rPr>
            </w:pPr>
            <w:r>
              <w:rPr>
                <w:rFonts w:hint="eastAsia"/>
                <w:lang w:val="en-US" w:eastAsia="zh-CN"/>
              </w:rPr>
              <w:t>123.44</w:t>
            </w:r>
          </w:p>
        </w:tc>
        <w:tc>
          <w:tcPr>
            <w:vAlign w:val="center"/>
          </w:tcPr>
          <w:p>
            <w:pPr>
              <w:rPr>
                <w:rFonts w:hint="default" w:eastAsia="宋体"/>
                <w:lang w:val="en-US" w:eastAsia="zh-CN"/>
              </w:rPr>
            </w:pPr>
            <w:r>
              <w:rPr>
                <w:rFonts w:hint="eastAsia"/>
                <w:lang w:val="en-US" w:eastAsia="zh-CN"/>
              </w:rPr>
              <w:t>1.2</w:t>
            </w:r>
          </w:p>
        </w:tc>
        <w:tc>
          <w:tcPr>
            <w:vAlign w:val="center"/>
          </w:tcPr>
          <w:p>
            <w:pPr>
              <w:rPr>
                <w:rFonts w:hint="default" w:eastAsia="宋体"/>
                <w:lang w:val="en-US" w:eastAsia="zh-CN"/>
              </w:rPr>
            </w:pPr>
            <w:r>
              <w:rPr>
                <w:rFonts w:hint="eastAsia"/>
                <w:lang w:val="en-US" w:eastAsia="zh-CN"/>
              </w:rPr>
              <w:t>55.6</w:t>
            </w:r>
          </w:p>
        </w:tc>
        <w:tc>
          <w:tcPr>
            <w:vAlign w:val="center"/>
          </w:tcPr>
          <w:p>
            <w:pPr>
              <w:rPr>
                <w:rFonts w:hint="default" w:eastAsia="宋体"/>
                <w:lang w:val="en-US" w:eastAsia="zh-CN"/>
              </w:rPr>
            </w:pPr>
            <w:r>
              <w:rPr>
                <w:rFonts w:hint="eastAsia"/>
                <w:lang w:val="en-US" w:eastAsia="zh-CN"/>
              </w:rPr>
              <w:t>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东</w:t>
            </w:r>
          </w:p>
        </w:tc>
        <w:tc>
          <w:tcPr>
            <w:vAlign w:val="center"/>
          </w:tcPr>
          <w:p>
            <w:r>
              <w:t>57.96</w:t>
            </w:r>
          </w:p>
        </w:tc>
        <w:tc>
          <w:tcPr>
            <w:vAlign w:val="center"/>
          </w:tcPr>
          <w:p>
            <w:r>
              <w:t>活动外遮阳</w:t>
            </w:r>
          </w:p>
        </w:tc>
        <w:tc>
          <w:tcPr>
            <w:vAlign w:val="center"/>
          </w:tcPr>
          <w:p>
            <w:r>
              <w:t>57.96</w:t>
            </w:r>
          </w:p>
        </w:tc>
        <w:tc>
          <w:tcPr>
            <w:vAlign w:val="center"/>
          </w:tcPr>
          <w:p>
            <w:r>
              <w:t>1.2</w:t>
            </w:r>
          </w:p>
        </w:tc>
        <w:tc>
          <w:tcPr>
            <w:vAlign w:val="center"/>
          </w:tcPr>
          <w:p>
            <w:r>
              <w:t>69.55</w:t>
            </w:r>
          </w:p>
        </w:tc>
        <w:tc>
          <w:tcPr>
            <w:vAlign w:val="center"/>
          </w:tcPr>
          <w:p>
            <w:r>
              <w:t>120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西</w:t>
            </w:r>
          </w:p>
        </w:tc>
        <w:tc>
          <w:tcPr>
            <w:vAlign w:val="center"/>
          </w:tcPr>
          <w:p>
            <w:r>
              <w:t>283.80</w:t>
            </w:r>
          </w:p>
        </w:tc>
        <w:tc>
          <w:tcPr>
            <w:vAlign w:val="center"/>
          </w:tcPr>
          <w:p>
            <w:r>
              <w:t>活动外遮阳</w:t>
            </w:r>
          </w:p>
        </w:tc>
        <w:tc>
          <w:tcPr>
            <w:vAlign w:val="center"/>
          </w:tcPr>
          <w:p>
            <w:r>
              <w:t>86.10</w:t>
            </w:r>
          </w:p>
        </w:tc>
        <w:tc>
          <w:tcPr>
            <w:vAlign w:val="center"/>
          </w:tcPr>
          <w:p>
            <w:r>
              <w:t>1.2</w:t>
            </w:r>
          </w:p>
        </w:tc>
        <w:tc>
          <w:tcPr>
            <w:vAlign w:val="center"/>
          </w:tcPr>
          <w:p>
            <w:r>
              <w:t>103.32</w:t>
            </w:r>
          </w:p>
        </w:tc>
        <w:tc>
          <w:tcPr>
            <w:vAlign w:val="center"/>
          </w:tcPr>
          <w:p>
            <w:r>
              <w:t>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总计</w:t>
            </w:r>
          </w:p>
        </w:tc>
        <w:tc>
          <w:tcPr>
            <w:vAlign w:val="center"/>
          </w:tcPr>
          <w:p>
            <w:r>
              <w:t>2111.54</w:t>
            </w:r>
          </w:p>
        </w:tc>
        <w:tc>
          <w:tcPr>
            <w:vAlign w:val="center"/>
          </w:tcPr>
          <w:p>
            <w:r>
              <w:t>活动外遮阳</w:t>
            </w:r>
          </w:p>
        </w:tc>
        <w:tc>
          <w:tcPr>
            <w:vAlign w:val="center"/>
          </w:tcPr>
          <w:p>
            <w:r>
              <w:t>144.06</w:t>
            </w:r>
          </w:p>
        </w:tc>
        <w:tc>
          <w:tcPr>
            <w:vAlign w:val="center"/>
          </w:tcPr>
          <w:p>
            <w:r>
              <w:t>1.2</w:t>
            </w:r>
          </w:p>
        </w:tc>
        <w:tc>
          <w:tcPr>
            <w:vAlign w:val="center"/>
          </w:tcPr>
          <w:p>
            <w:r>
              <w:t>172.87</w:t>
            </w:r>
          </w:p>
        </w:tc>
        <w:tc>
          <w:tcPr>
            <w:vAlign w:val="center"/>
          </w:tcPr>
          <w:p>
            <w:r>
              <w:t>8</w:t>
            </w:r>
          </w:p>
        </w:tc>
      </w:tr>
    </w:tbl>
    <w:p/>
    <w:p>
      <w:pPr>
        <w:pStyle w:val="2"/>
      </w:pPr>
      <w:bookmarkStart w:id="42" w:name="_Toc15440"/>
      <w:r>
        <w:t>结论</w:t>
      </w:r>
      <w:bookmarkEnd w:id="42"/>
    </w:p>
    <w:p>
      <w:r>
        <w:t>本项目可调节遮阳设施的面积比例达到8%，依据《绿色建筑评价标准》GB/T50378-2019第5.2.11条，</w:t>
      </w: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r>
        <w:t>,得</w:t>
      </w:r>
      <w:r>
        <w:rPr>
          <w:rFonts w:hint="eastAsia"/>
          <w:lang w:val="en-US" w:eastAsia="zh-CN"/>
        </w:rPr>
        <w:t>5</w:t>
      </w:r>
      <w:bookmarkStart w:id="43" w:name="_GoBack"/>
      <w:bookmarkEnd w:id="43"/>
      <w:r>
        <w:t>分。</w:t>
      </w:r>
    </w:p>
    <w:sectPr>
      <w:headerReference r:id="rId7" w:type="first"/>
      <w:footerReference r:id="rId9" w:type="first"/>
      <w:headerReference r:id="rId6" w:type="default"/>
      <w:footerReference r:id="rId8"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3CBC3D3E"/>
    <w:rsid w:val="5701018C"/>
    <w:rsid w:val="75374396"/>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6"/>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5"/>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页脚 Char"/>
    <w:link w:val="14"/>
    <w:qFormat/>
    <w:uiPriority w:val="99"/>
    <w:rPr>
      <w:sz w:val="21"/>
      <w:szCs w:val="18"/>
      <w:lang w:val="en-GB"/>
    </w:rPr>
  </w:style>
  <w:style w:type="paragraph" w:styleId="24">
    <w:name w:val="List Paragraph"/>
    <w:basedOn w:val="1"/>
    <w:qFormat/>
    <w:uiPriority w:val="34"/>
    <w:pPr>
      <w:ind w:firstLine="420" w:firstLineChars="200"/>
    </w:pPr>
  </w:style>
  <w:style w:type="character" w:customStyle="1" w:styleId="25">
    <w:name w:val="标题 3 Char"/>
    <w:basedOn w:val="20"/>
    <w:link w:val="5"/>
    <w:qFormat/>
    <w:uiPriority w:val="0"/>
    <w:rPr>
      <w:rFonts w:ascii="宋体" w:hAnsi="宋体" w:cs="Arial"/>
      <w:b/>
      <w:bCs/>
      <w:sz w:val="21"/>
      <w:szCs w:val="21"/>
    </w:rPr>
  </w:style>
  <w:style w:type="character" w:customStyle="1" w:styleId="26">
    <w:name w:val="标题 2 Char"/>
    <w:basedOn w:val="20"/>
    <w:link w:val="4"/>
    <w:qFormat/>
    <w:uiPriority w:val="0"/>
    <w:rPr>
      <w:rFonts w:ascii="宋体" w:cs="Arial"/>
      <w:b/>
      <w:bCs/>
      <w:iCs/>
      <w:color w:val="000000"/>
      <w:sz w:val="24"/>
      <w:szCs w:val="24"/>
    </w:rPr>
  </w:style>
  <w:style w:type="character" w:customStyle="1" w:styleId="27">
    <w:name w:val="页眉 Char"/>
    <w:basedOn w:val="20"/>
    <w:link w:val="15"/>
    <w:qFormat/>
    <w:uiPriority w:val="0"/>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外窗可调节遮阳设施比例计算书.dotx</Template>
  <Company>ths</Company>
  <Pages>4</Pages>
  <Words>179</Words>
  <Characters>1023</Characters>
  <Lines>8</Lines>
  <Paragraphs>2</Paragraphs>
  <TotalTime>0</TotalTime>
  <ScaleCrop>false</ScaleCrop>
  <LinksUpToDate>false</LinksUpToDate>
  <CharactersWithSpaces>1200</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2020-04-26T02:29:00Z</dcterms:created>
  <dc:creator>sware</dc:creator>
  <cp:lastModifiedBy>LKY</cp:lastModifiedBy>
  <cp:lastPrinted>2411-12-31T16:00:00Z</cp:lastPrinted>
  <dcterms:modified xsi:type="dcterms:W3CDTF">2022-02-27T14:25:33Z</dcterms:modified>
  <dc:title>外窗可调节遮阳设施比例计算书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3985D0BC8EBC4DAFA6DA0D5599AEAB64</vt:lpwstr>
  </property>
</Properties>
</file>