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绿动未来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福建-福州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福建农林大学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2021年12月28日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20200909(SP1)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T13159355271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73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_Toc18195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_Toc30196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_Toc30196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_Toc29009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_Toc29009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_Toc15023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_Toc15023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_Toc29156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_Toc29156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_Toc329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_Toc10047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_Toc10047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_Toc8026 </w:instrText>
      </w:r>
      <w:r>
        <w:fldChar w:fldCharType="separate"/>
      </w:r>
      <w:r>
        <w:rPr>
          <w:rFonts w:hint="eastAsia"/>
        </w:rPr>
        <w:t xml:space="preserve">4 </w:t>
      </w:r>
      <w:r>
        <w:t>围护结构</w:t>
      </w:r>
      <w:r>
        <w:tab/>
      </w:r>
      <w:r>
        <w:fldChar w:fldCharType="begin"/>
      </w:r>
      <w:r>
        <w:instrText xml:space="preserve"> PAGEREF _Toc8026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t>工程材料</w:t>
      </w:r>
      <w:r>
        <w:tab/>
      </w:r>
      <w:r>
        <w:fldChar w:fldCharType="begin"/>
      </w:r>
      <w:r>
        <w:instrText xml:space="preserve"> PAGEREF _Toc1479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_Toc31222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房间表</w:t>
      </w:r>
      <w:r>
        <w:tab/>
      </w:r>
      <w:r>
        <w:fldChar w:fldCharType="begin"/>
      </w:r>
      <w:r>
        <w:instrText xml:space="preserve"> PAGEREF _Toc31222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_Toc15105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作息时间表</w:t>
      </w:r>
      <w:r>
        <w:tab/>
      </w:r>
      <w:r>
        <w:fldChar w:fldCharType="begin"/>
      </w:r>
      <w:r>
        <w:instrText xml:space="preserve"> PAGEREF _Toc15105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_Toc28842 </w:instrText>
      </w:r>
      <w:r>
        <w:fldChar w:fldCharType="separate"/>
      </w:r>
      <w:r>
        <w:rPr>
          <w:rFonts w:hint="eastAsia"/>
        </w:rPr>
        <w:t xml:space="preserve">6 </w:t>
      </w:r>
      <w:r>
        <w:t>暖通空调系统</w:t>
      </w:r>
      <w:r>
        <w:tab/>
      </w:r>
      <w:r>
        <w:fldChar w:fldCharType="begin"/>
      </w:r>
      <w:r>
        <w:instrText xml:space="preserve"> PAGEREF _Toc28842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_Toc6724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系统类型</w:t>
      </w:r>
      <w:r>
        <w:tab/>
      </w:r>
      <w:r>
        <w:fldChar w:fldCharType="begin"/>
      </w:r>
      <w:r>
        <w:instrText xml:space="preserve"> PAGEREF _Toc6724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_Toc24292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制冷系统</w:t>
      </w:r>
      <w:r>
        <w:tab/>
      </w:r>
      <w:r>
        <w:fldChar w:fldCharType="begin"/>
      </w:r>
      <w:r>
        <w:instrText xml:space="preserve"> PAGEREF _Toc24292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6.2.1 </w:t>
      </w:r>
      <w:r>
        <w:t>冷水机组</w:t>
      </w:r>
      <w:r>
        <w:tab/>
      </w:r>
      <w:r>
        <w:fldChar w:fldCharType="begin"/>
      </w:r>
      <w:r>
        <w:instrText xml:space="preserve"> PAGEREF _Toc10542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6.2.2 </w:t>
      </w:r>
      <w:r>
        <w:t>水泵系统</w:t>
      </w:r>
      <w:r>
        <w:tab/>
      </w:r>
      <w:r>
        <w:fldChar w:fldCharType="begin"/>
      </w:r>
      <w:r>
        <w:instrText xml:space="preserve"> PAGEREF _Toc11391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6.2.3 </w:t>
      </w:r>
      <w:r>
        <w:t>运行工况</w:t>
      </w:r>
      <w:r>
        <w:tab/>
      </w:r>
      <w:r>
        <w:fldChar w:fldCharType="begin"/>
      </w:r>
      <w:r>
        <w:instrText xml:space="preserve"> PAGEREF _Toc15341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6.2.4 </w:t>
      </w:r>
      <w:r>
        <w:t>制冷能耗</w:t>
      </w:r>
      <w:r>
        <w:tab/>
      </w:r>
      <w:r>
        <w:fldChar w:fldCharType="begin"/>
      </w:r>
      <w:r>
        <w:instrText xml:space="preserve"> PAGEREF _Toc16813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_Toc21443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供暖系统</w:t>
      </w:r>
      <w:r>
        <w:tab/>
      </w:r>
      <w:r>
        <w:fldChar w:fldCharType="begin"/>
      </w:r>
      <w:r>
        <w:instrText xml:space="preserve"> PAGEREF _Toc21443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6.3.1 </w:t>
      </w:r>
      <w:r>
        <w:t>热水锅炉系统</w:t>
      </w:r>
      <w:r>
        <w:tab/>
      </w:r>
      <w:r>
        <w:fldChar w:fldCharType="begin"/>
      </w:r>
      <w:r>
        <w:instrText xml:space="preserve"> PAGEREF _Toc13619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_Toc1212 </w:instrText>
      </w:r>
      <w:r>
        <w:fldChar w:fldCharType="separate"/>
      </w:r>
      <w:r>
        <w:rPr>
          <w:rFonts w:hint="eastAsia"/>
        </w:rPr>
        <w:t xml:space="preserve">7 </w:t>
      </w:r>
      <w:r>
        <w:t>照明</w:t>
      </w:r>
      <w:r>
        <w:tab/>
      </w:r>
      <w:r>
        <w:fldChar w:fldCharType="begin"/>
      </w:r>
      <w:r>
        <w:instrText xml:space="preserve"> PAGEREF _Toc1212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_Toc18882 </w:instrText>
      </w:r>
      <w:r>
        <w:fldChar w:fldCharType="separate"/>
      </w:r>
      <w:r>
        <w:rPr>
          <w:rFonts w:hint="eastAsia"/>
        </w:rPr>
        <w:t xml:space="preserve">8 </w:t>
      </w:r>
      <w:r>
        <w:t>插座设备</w:t>
      </w:r>
      <w:r>
        <w:tab/>
      </w:r>
      <w:r>
        <w:fldChar w:fldCharType="begin"/>
      </w:r>
      <w:r>
        <w:instrText xml:space="preserve"> PAGEREF _Toc18882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_Toc29244 </w:instrText>
      </w:r>
      <w:r>
        <w:fldChar w:fldCharType="separate"/>
      </w:r>
      <w:r>
        <w:rPr>
          <w:rFonts w:hint="eastAsia"/>
        </w:rPr>
        <w:t xml:space="preserve">9 </w:t>
      </w:r>
      <w:r>
        <w:t>排风机</w:t>
      </w:r>
      <w:r>
        <w:tab/>
      </w:r>
      <w:r>
        <w:fldChar w:fldCharType="begin"/>
      </w:r>
      <w:r>
        <w:instrText xml:space="preserve"> PAGEREF _Toc29244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_Toc6880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_Toc6880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_Toc24753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_Toc24753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_Toc7733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_Toc7733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_Toc3636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_Toc3636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_Toc1091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_Toc20707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逐月电耗</w:t>
      </w:r>
      <w:r>
        <w:tab/>
      </w:r>
      <w:r>
        <w:fldChar w:fldCharType="begin"/>
      </w:r>
      <w:r>
        <w:instrText xml:space="preserve"> PAGEREF _Toc20707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_Toc7116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全年能耗</w:t>
      </w:r>
      <w:r>
        <w:tab/>
      </w:r>
      <w:r>
        <w:fldChar w:fldCharType="begin"/>
      </w:r>
      <w:r>
        <w:instrText xml:space="preserve"> PAGEREF _Toc7116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_Toc12586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_Toc12586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_Toc13680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_Toc13680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_Toc10088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_Toc10088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_Toc12628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_Toc12628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_Toc8070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_Toc8070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819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绿动未来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福建-福州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26.00°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119.28°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6264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17          地下</w:t>
            </w:r>
            <w:bookmarkStart w:id="20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52.6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bookmarkStart w:id="29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/>
    <w:tbl>
      <w:tblPr>
        <w:tblStyle w:val="18"/>
        <w:tblW w:w="5250" w:type="pct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870"/>
        <w:gridCol w:w="1609"/>
        <w:gridCol w:w="1431"/>
        <w:gridCol w:w="142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89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0.82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1.12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天窗遮阳系数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外墙表面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辐射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吸收系数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sz w:val="21"/>
                <w:szCs w:val="21"/>
                <w:lang w:eastAsia="zh-CN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0.75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屋顶外表面辐射吸收系数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sz w:val="21"/>
                <w:szCs w:val="21"/>
                <w:lang w:eastAsia="zh-CN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0.75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47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2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遮阳系数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0.05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0.53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0.37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0.73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0.07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0.53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0.20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0.69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平均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0.22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0.68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围护结构概况"/>
    </w:p>
    <w:p>
      <w:pPr>
        <w:pStyle w:val="2"/>
      </w:pPr>
      <w:bookmarkStart w:id="32" w:name="_Toc30196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《夏热冬暖地区居住建筑节能设计标准》(JGJ75-2012)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29009"/>
      <w:r>
        <w:rPr>
          <w:rFonts w:hint="eastAsia"/>
        </w:rPr>
        <w:t>气象数据</w:t>
      </w:r>
      <w:bookmarkEnd w:id="34"/>
    </w:p>
    <w:p>
      <w:pPr>
        <w:pStyle w:val="4"/>
      </w:pPr>
      <w:bookmarkStart w:id="35" w:name="_Toc15023"/>
      <w:r>
        <w:rPr>
          <w:rFonts w:hint="eastAsia"/>
        </w:rPr>
        <w:t>气象地点</w:t>
      </w:r>
      <w:bookmarkEnd w:id="35"/>
    </w:p>
    <w:p>
      <w:pPr>
        <w:pStyle w:val="3"/>
        <w:ind w:firstLine="420"/>
        <w:rPr>
          <w:lang w:val="en-US"/>
        </w:rPr>
      </w:pPr>
      <w:bookmarkStart w:id="36" w:name="气象数据来源"/>
      <w:r>
        <w:t>福建-福州, 《中国建筑热环境分析专用气象数据集》</w:t>
      </w:r>
      <w:bookmarkEnd w:id="36"/>
    </w:p>
    <w:p>
      <w:pPr>
        <w:pStyle w:val="4"/>
      </w:pPr>
      <w:bookmarkStart w:id="37" w:name="_Toc29156"/>
      <w:r>
        <w:rPr>
          <w:rFonts w:hint="eastAsia"/>
        </w:rPr>
        <w:t>逐日干球温度表</w:t>
      </w:r>
      <w:bookmarkEnd w:id="37"/>
    </w:p>
    <w:p>
      <w:pPr>
        <w:pStyle w:val="3"/>
        <w:ind w:firstLine="0" w:firstLineChars="0"/>
        <w:rPr>
          <w:lang w:val="en-US"/>
        </w:rPr>
      </w:pPr>
      <w:bookmarkStart w:id="38" w:name="日均干球温度变化表"/>
      <w:bookmarkEnd w:id="38"/>
    </w:p>
    <w:p>
      <w:pPr>
        <w:pStyle w:val="4"/>
      </w:pPr>
      <w:bookmarkStart w:id="39" w:name="_Toc329"/>
      <w:r>
        <w:rPr>
          <w:rFonts w:hint="eastAsia"/>
        </w:rPr>
        <w:t>逐月辐照量表</w:t>
      </w:r>
      <w:bookmarkEnd w:id="39"/>
    </w:p>
    <w:p>
      <w:pPr>
        <w:pStyle w:val="3"/>
        <w:ind w:firstLine="0" w:firstLineChars="0"/>
        <w:rPr>
          <w:lang w:val="en-US"/>
        </w:rPr>
      </w:pPr>
      <w:bookmarkStart w:id="40" w:name="逐月辐照量图表"/>
      <w:bookmarkEnd w:id="40"/>
    </w:p>
    <w:p>
      <w:pPr>
        <w:pStyle w:val="4"/>
      </w:pPr>
      <w:bookmarkStart w:id="41" w:name="_Toc10047"/>
      <w:r>
        <w:rPr>
          <w:rFonts w:hint="eastAsia"/>
        </w:rPr>
        <w:t>峰值工况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06月03日14时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25.6</w:t>
            </w:r>
          </w:p>
        </w:tc>
        <w:tc>
          <w:tcPr>
            <w:vAlign w:val="center"/>
          </w:tcPr>
          <w:p>
            <w:r>
              <w:t>15.5</w:t>
            </w:r>
          </w:p>
        </w:tc>
        <w:tc>
          <w:tcPr>
            <w:vAlign w:val="center"/>
          </w:tcPr>
          <w:p>
            <w:r>
              <w:t>77.8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12月22日07时</w:t>
            </w:r>
          </w:p>
        </w:tc>
        <w:tc>
          <w:tcPr>
            <w:vAlign w:val="center"/>
          </w:tcPr>
          <w:p>
            <w:r>
              <w:t>3.9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12.7</w:t>
            </w:r>
          </w:p>
        </w:tc>
      </w:tr>
    </w:tbl>
    <w:p>
      <w:pPr>
        <w:pStyle w:val="2"/>
        <w:widowControl w:val="0"/>
        <w:jc w:val="both"/>
      </w:pPr>
      <w:bookmarkStart w:id="42" w:name="气象峰值工况"/>
      <w:bookmarkEnd w:id="42"/>
      <w:bookmarkStart w:id="43" w:name="_Toc8026"/>
      <w:r>
        <w:t>围护结构</w:t>
      </w:r>
      <w:bookmarkEnd w:id="43"/>
    </w:p>
    <w:p>
      <w:pPr>
        <w:pStyle w:val="4"/>
        <w:widowControl w:val="0"/>
        <w:jc w:val="both"/>
      </w:pPr>
      <w:bookmarkStart w:id="44" w:name="_Toc1479"/>
      <w:r>
        <w:t>工程材料</w:t>
      </w:r>
      <w:bookmarkEnd w:id="4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45" w:name="_Toc53"/>
      <w:r>
        <w:t>房间类型</w:t>
      </w:r>
      <w:bookmarkEnd w:id="45"/>
    </w:p>
    <w:p>
      <w:pPr>
        <w:pStyle w:val="4"/>
        <w:widowControl w:val="0"/>
        <w:jc w:val="both"/>
      </w:pPr>
      <w:bookmarkStart w:id="46" w:name="_Toc31222"/>
      <w:r>
        <w:t>房间表</w:t>
      </w:r>
      <w:bookmarkEnd w:id="4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封闭阳台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次卧室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</w:pPr>
      <w:bookmarkStart w:id="47" w:name="_Toc15105"/>
      <w:r>
        <w:t>作息时间表</w:t>
      </w:r>
      <w:bookmarkEnd w:id="47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48" w:name="_Toc28842"/>
      <w:r>
        <w:t>暖通空调系统</w:t>
      </w:r>
      <w:bookmarkEnd w:id="48"/>
    </w:p>
    <w:p>
      <w:pPr>
        <w:pStyle w:val="4"/>
        <w:widowControl w:val="0"/>
        <w:jc w:val="both"/>
      </w:pPr>
      <w:bookmarkStart w:id="49" w:name="_Toc6724"/>
      <w:r>
        <w:t>系统类型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3505.08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0" w:name="_Toc24292"/>
      <w:r>
        <w:t>制冷系统</w:t>
      </w:r>
      <w:bookmarkEnd w:id="50"/>
    </w:p>
    <w:p>
      <w:pPr>
        <w:pStyle w:val="5"/>
        <w:widowControl w:val="0"/>
        <w:jc w:val="both"/>
      </w:pPr>
      <w:bookmarkStart w:id="51" w:name="_Toc10542"/>
      <w:r>
        <w:t>冷水机组</w:t>
      </w:r>
      <w:bookmarkEnd w:id="5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52" w:name="_Toc11391"/>
      <w:r>
        <w:t>水泵系统</w:t>
      </w:r>
      <w:bookmarkEnd w:id="5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53" w:name="_Toc15341"/>
      <w:r>
        <w:t>运行工况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5"/>
        <w:widowControl w:val="0"/>
        <w:jc w:val="both"/>
      </w:pPr>
      <w:bookmarkStart w:id="54" w:name="_Toc16813"/>
      <w:r>
        <w:t>制冷能耗</w:t>
      </w:r>
      <w:bookmarkEnd w:id="5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55" w:name="_Toc21443"/>
      <w:r>
        <w:t>供暖系统</w:t>
      </w:r>
      <w:bookmarkEnd w:id="55"/>
    </w:p>
    <w:p>
      <w:pPr>
        <w:pStyle w:val="5"/>
        <w:widowControl w:val="0"/>
        <w:jc w:val="both"/>
      </w:pPr>
      <w:bookmarkStart w:id="56" w:name="_Toc13619"/>
      <w:r>
        <w:t>热水锅炉系统</w:t>
      </w:r>
      <w:bookmarkEnd w:id="56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28"/>
        <w:gridCol w:w="1141"/>
        <w:gridCol w:w="1273"/>
        <w:gridCol w:w="1415"/>
        <w:gridCol w:w="137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0.1504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0.0752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0.0501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57" w:name="_Toc1212"/>
      <w:r>
        <w:t>照明</w:t>
      </w:r>
      <w:bookmarkEnd w:id="5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58" w:name="_Toc18882"/>
      <w:r>
        <w:t>插座设备</w:t>
      </w:r>
      <w:bookmarkEnd w:id="5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59" w:name="_Toc29244"/>
      <w:r>
        <w:t>排风机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0" w:name="_Toc6880"/>
      <w:r>
        <w:t>生活热水</w:t>
      </w:r>
      <w:bookmarkEnd w:id="60"/>
    </w:p>
    <w:p>
      <w:pPr>
        <w:widowControl w:val="0"/>
        <w:jc w:val="both"/>
      </w:pPr>
      <w:r>
        <w:t>热水温差(℃)：45, 日照辐照量(kJ/㎡.天)：16340，年运行天数：365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61" w:name="_Toc24753"/>
      <w:r>
        <w:t>电梯</w:t>
      </w:r>
      <w:bookmarkEnd w:id="61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62" w:name="_Toc7733"/>
      <w:r>
        <w:t>光伏发电</w:t>
      </w:r>
      <w:bookmarkEnd w:id="62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63" w:name="_Toc3636"/>
      <w:r>
        <w:t>计算结果</w:t>
      </w:r>
      <w:bookmarkEnd w:id="63"/>
    </w:p>
    <w:p>
      <w:pPr>
        <w:pStyle w:val="4"/>
        <w:widowControl w:val="0"/>
        <w:jc w:val="both"/>
      </w:pPr>
      <w:bookmarkStart w:id="64" w:name="_Toc1091"/>
      <w:r>
        <w:t>负荷分项统计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4"/>
      </w:pPr>
      <w:bookmarkStart w:id="65" w:name="_Toc20707"/>
      <w:r>
        <w:t>逐月电耗</w:t>
      </w:r>
      <w:bookmarkEnd w:id="65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p>
      <w:pPr>
        <w:pStyle w:val="4"/>
        <w:widowControl w:val="0"/>
        <w:jc w:val="both"/>
      </w:pPr>
      <w:bookmarkStart w:id="66" w:name="_Toc7116"/>
      <w:r>
        <w:t>全年能耗</w:t>
      </w:r>
      <w:bookmarkEnd w:id="66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</w:t>
            </w:r>
            <w:bookmarkEnd w:id="24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7" w:name="光伏能耗"/>
            <w:r>
              <w:rPr>
                <w:rFonts w:hint="eastAsia"/>
                <w:lang w:val="en-US"/>
              </w:rPr>
              <w:t>0.00</w:t>
            </w:r>
            <w:bookmarkEnd w:id="6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建筑总能耗(E1)：电耗(kWh/㎡)</w:t>
            </w:r>
            <w:bookmarkEnd w:id="30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E1=Ec+Eh+Ef+Eo-Ep</w:t>
            </w:r>
          </w:p>
        </w:tc>
      </w:tr>
    </w:tbl>
    <w:p/>
    <w:p>
      <w:pPr>
        <w:widowControl w:val="0"/>
        <w:jc w:val="both"/>
      </w:pPr>
    </w:p>
    <w:p>
      <w:pPr>
        <w:widowControl w:val="0"/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</w:pPr>
      <w:bookmarkStart w:id="68" w:name="_Toc12586"/>
      <w:r>
        <w:t>附录</w:t>
      </w:r>
      <w:bookmarkEnd w:id="68"/>
    </w:p>
    <w:p>
      <w:pPr>
        <w:pStyle w:val="4"/>
        <w:widowControl w:val="0"/>
        <w:jc w:val="both"/>
      </w:pPr>
      <w:bookmarkStart w:id="69" w:name="_Toc13680"/>
      <w:r>
        <w:t>工作日/节假日人员逐时在室率(%)</w:t>
      </w:r>
      <w:bookmarkEnd w:id="6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jc w:val="both"/>
      </w:pPr>
    </w:p>
    <w:p>
      <w:r>
        <w:t>注：上行：工作日；下行：节假日</w:t>
      </w:r>
    </w:p>
    <w:p>
      <w:pPr>
        <w:pStyle w:val="4"/>
      </w:pPr>
      <w:bookmarkStart w:id="70" w:name="_Toc10088"/>
      <w:r>
        <w:t>工作日/节假日照明开关时间表(%)</w:t>
      </w:r>
      <w:bookmarkEnd w:id="7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1" w:name="_Toc12628"/>
      <w:r>
        <w:t>工作日/节假日设备逐时使用率(%)</w:t>
      </w:r>
      <w:bookmarkEnd w:id="7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2" w:name="_Toc8070"/>
      <w:r>
        <w:t>工作日/节假日空调系统运行时间表(1:开,0:关)</w:t>
      </w:r>
      <w:bookmarkEnd w:id="72"/>
    </w:p>
    <w:p/>
    <w:bookmarkEnd w:id="0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3AA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建筑全能耗报告书.dotx</Template>
  <Company>ths</Company>
  <Pages>5</Pages>
  <Words>908</Words>
  <Characters>5178</Characters>
  <Lines>43</Lines>
  <Paragraphs>12</Paragraphs>
  <TotalTime>0</TotalTime>
  <ScaleCrop>false</ScaleCrop>
  <LinksUpToDate>false</LinksUpToDate>
  <CharactersWithSpaces>6074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LKY</cp:lastModifiedBy>
  <cp:lastPrinted>2411-12-31T16:00:00Z</cp:lastPrinted>
  <dcterms:modified xsi:type="dcterms:W3CDTF">2021-12-28T12:16:26Z</dcterms:modified>
  <dc:title>建筑全能耗报告书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009EDF0B4B03424995C84E6BECF212CA</vt:lpwstr>
  </property>
</Properties>
</file>