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Pr="00A22524" w:rsidRDefault="00901BD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结露检查计算</w:t>
      </w:r>
      <w:r w:rsidRPr="00A22524">
        <w:rPr>
          <w:rFonts w:ascii="黑体" w:eastAsia="黑体" w:hAnsi="宋体" w:hint="eastAsia"/>
          <w:b/>
          <w:bCs/>
          <w:sz w:val="72"/>
          <w:szCs w:val="72"/>
        </w:rPr>
        <w:t>书</w:t>
      </w:r>
    </w:p>
    <w:p w:rsidR="00D40158" w:rsidRPr="00A22524" w:rsidRDefault="00D40158" w:rsidP="00D40158">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居住建筑</w:t>
      </w:r>
      <w:bookmarkEnd w:id="0"/>
    </w:p>
    <w:p w:rsidR="00D40158" w:rsidRPr="006C751C" w:rsidRDefault="00D40158" w:rsidP="00D40158">
      <w:pPr>
        <w:spacing w:line="180" w:lineRule="atLeast"/>
        <w:jc w:val="center"/>
        <w:rPr>
          <w:rFonts w:ascii="宋体" w:hAnsi="宋体"/>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440906">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新建项目</w:t>
            </w:r>
            <w:bookmarkEnd w:id="1"/>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地理位置"/>
            <w:r>
              <w:t>河南-郑州</w:t>
            </w:r>
            <w:bookmarkEnd w:id="2"/>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r w:rsidRPr="00D40158">
              <w:rPr>
                <w:rFonts w:ascii="宋体" w:hAnsi="宋体" w:hint="eastAsia"/>
                <w:szCs w:val="21"/>
              </w:rPr>
              <w:t/>
            </w:r>
            <w:bookmarkEnd w:id="3"/>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r w:rsidRPr="00D40158">
              <w:rPr>
                <w:rFonts w:ascii="宋体" w:hAnsi="宋体" w:hint="eastAsia"/>
                <w:szCs w:val="21"/>
              </w:rPr>
              <w:t/>
            </w:r>
            <w:bookmarkEnd w:id="4"/>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r w:rsidRPr="00D40158">
              <w:rPr>
                <w:rFonts w:ascii="宋体" w:hAnsi="宋体" w:hint="eastAsia"/>
                <w:szCs w:val="21"/>
              </w:rPr>
              <w:t/>
            </w:r>
            <w:bookmarkEnd w:id="5"/>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5436D3" w:rsidP="00C97E25">
            <w:pPr>
              <w:jc w:val="both"/>
              <w:rPr>
                <w:rFonts w:ascii="宋体" w:hAnsi="宋体"/>
                <w:szCs w:val="21"/>
              </w:rPr>
            </w:pPr>
            <w:r>
              <w:rPr>
                <w:rFonts w:ascii="宋体" w:hAnsi="宋体" w:hint="eastAsia"/>
                <w:szCs w:val="21"/>
              </w:rPr>
              <w:t>校 对 人</w:t>
            </w:r>
          </w:p>
        </w:tc>
        <w:tc>
          <w:tcPr>
            <w:tcW w:w="3780" w:type="dxa"/>
          </w:tcPr>
          <w:p w:rsidR="00D40158" w:rsidRPr="00D40158" w:rsidRDefault="00D40158" w:rsidP="00C97E25">
            <w:pPr>
              <w:rPr>
                <w:rFonts w:ascii="宋体" w:hAnsi="宋体"/>
                <w:szCs w:val="21"/>
              </w:rPr>
            </w:pPr>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w:t>
            </w:r>
            <w:r w:rsidR="005436D3">
              <w:rPr>
                <w:rFonts w:ascii="宋体" w:hAnsi="宋体" w:hint="eastAsia"/>
                <w:szCs w:val="21"/>
              </w:rPr>
              <w:t xml:space="preserve"> </w:t>
            </w:r>
            <w:r w:rsidR="005436D3" w:rsidRPr="00D40158">
              <w:rPr>
                <w:rFonts w:ascii="宋体" w:hAnsi="宋体" w:hint="eastAsia"/>
                <w:szCs w:val="21"/>
              </w:rPr>
              <w:t>核</w:t>
            </w:r>
            <w:r w:rsidR="005436D3">
              <w:rPr>
                <w:rFonts w:ascii="宋体" w:hAnsi="宋体" w:hint="eastAsia"/>
                <w:szCs w:val="21"/>
              </w:rPr>
              <w:t xml:space="preserve"> </w:t>
            </w:r>
            <w:r w:rsidRPr="00D40158">
              <w:rPr>
                <w:rFonts w:ascii="宋体" w:hAnsi="宋体" w:hint="eastAsia"/>
                <w:szCs w:val="21"/>
              </w:rPr>
              <w:t>人</w:t>
            </w:r>
          </w:p>
        </w:tc>
        <w:tc>
          <w:tcPr>
            <w:tcW w:w="3780" w:type="dxa"/>
          </w:tcPr>
          <w:p w:rsidR="00D40158" w:rsidRPr="00D40158" w:rsidRDefault="00D40158" w:rsidP="00C97E25">
            <w:pPr>
              <w:rPr>
                <w:rFonts w:ascii="宋体" w:hAnsi="宋体"/>
                <w:szCs w:val="21"/>
              </w:rPr>
            </w:pPr>
          </w:p>
        </w:tc>
      </w:tr>
      <w:tr w:rsidR="00D40158" w:rsidRPr="00D40158" w:rsidTr="00440906">
        <w:trPr>
          <w:jc w:val="center"/>
        </w:trPr>
        <w:tc>
          <w:tcPr>
            <w:tcW w:w="1800" w:type="dxa"/>
            <w:tcBorders>
              <w:top w:val="single" w:sz="6" w:space="0" w:color="auto"/>
              <w:bottom w:val="single" w:sz="12" w:space="0" w:color="auto"/>
            </w:tcBorders>
            <w:shd w:val="clear" w:color="auto" w:fill="E6E6E6"/>
          </w:tcPr>
          <w:p w:rsidR="00D40158" w:rsidRPr="00D40158" w:rsidRDefault="005436D3" w:rsidP="00C97E25">
            <w:pPr>
              <w:jc w:val="both"/>
              <w:rPr>
                <w:rFonts w:ascii="宋体" w:hAnsi="宋体"/>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rsidR="00D40158" w:rsidRPr="00D40158" w:rsidRDefault="00D40158" w:rsidP="00C97E25">
            <w:pPr>
              <w:rPr>
                <w:rFonts w:ascii="宋体" w:hAnsi="宋体"/>
                <w:szCs w:val="21"/>
              </w:rPr>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2022年1月5日</w:t>
              </w:r>
            </w:smartTag>
            <w:bookmarkEnd w:id="6"/>
          </w:p>
        </w:tc>
      </w:tr>
    </w:tbl>
    <w:p w:rsidR="00D40158" w:rsidRPr="007C3FB2" w:rsidRDefault="00D40158" w:rsidP="00136C0F">
      <w:pPr>
        <w:jc w:val="center"/>
        <w:rPr>
          <w:rFonts w:ascii="宋体" w:hAnsi="宋体"/>
          <w:szCs w:val="18"/>
          <w:lang w:val="en-US"/>
        </w:rPr>
      </w:pPr>
    </w:p>
    <w:p w:rsidR="00935D0D" w:rsidRDefault="00935D0D" w:rsidP="0079662C">
      <w:pPr>
        <w:jc w:val="center"/>
        <w:rPr>
          <w:rFonts w:ascii="宋体" w:hAnsi="宋体"/>
          <w:bCs/>
          <w:szCs w:val="18"/>
        </w:rPr>
      </w:pPr>
      <w:bookmarkStart w:id="7" w:name="二维码"/>
      <w:bookmarkEnd w:id="7"/>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2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ed42d666e34d31"/>
                    <a:stretch>
                      <a:fillRect/>
                    </a:stretch>
                  </pic:blipFill>
                  <pic:spPr>
                    <a:xfrm>
                      <a:off x="0" y="0"/>
                      <a:ext cx="1514634" cy="1514634"/>
                    </a:xfrm>
                    <a:prstGeom prst="rect">
                      <a:avLst/>
                    </a:prstGeom>
                  </pic:spPr>
                </pic:pic>
              </a:graphicData>
            </a:graphic>
          </wp:inline>
        </drawing>
      </w:r>
    </w:p>
    <w:p>
      <w:pPr>
        <w:jc w:val="center"/>
        <w:rPr>
          <w:rFonts w:ascii="宋体" w:hAnsi="宋体"/>
          <w:bCs/>
          <w:szCs w:val="18"/>
        </w:rPr>
      </w:pPr>
    </w:p>
    <w:p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rsidTr="00440906">
        <w:trPr>
          <w:cantSplit/>
          <w:trHeight w:hRule="exact" w:val="340"/>
        </w:trPr>
        <w:tc>
          <w:tcPr>
            <w:tcW w:w="1800" w:type="dxa"/>
            <w:shd w:val="clear" w:color="auto" w:fill="E6E6E6"/>
            <w:vAlign w:val="center"/>
          </w:tcPr>
          <w:p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8" w:name="软件全称"/>
            <w:r>
              <w:t>斯维尔节能设计BECS2020</w:t>
            </w:r>
            <w:bookmarkEnd w:id="8"/>
          </w:p>
        </w:tc>
      </w:tr>
      <w:tr w:rsidR="00D40158" w:rsidRPr="00D40158" w:rsidTr="00440906">
        <w:trPr>
          <w:cantSplit/>
          <w:trHeight w:hRule="exact" w:val="340"/>
        </w:trPr>
        <w:tc>
          <w:tcPr>
            <w:tcW w:w="1800" w:type="dxa"/>
            <w:shd w:val="clear" w:color="auto" w:fill="E6E6E6"/>
            <w:vAlign w:val="center"/>
          </w:tcPr>
          <w:p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rsidR="00D40158" w:rsidRPr="00D40158" w:rsidRDefault="00D40158" w:rsidP="00C97E25">
            <w:pPr>
              <w:jc w:val="both"/>
              <w:rPr>
                <w:rFonts w:ascii="宋体" w:hAnsi="宋体"/>
                <w:szCs w:val="18"/>
              </w:rPr>
            </w:pPr>
            <w:bookmarkStart w:id="9" w:name="软件版本"/>
            <w:r w:rsidRPr="00D40158">
              <w:rPr>
                <w:rFonts w:ascii="宋体" w:hAnsi="宋体" w:hint="eastAsia"/>
                <w:szCs w:val="18"/>
              </w:rPr>
              <w:t>20210101</w:t>
            </w:r>
            <w:bookmarkEnd w:id="9"/>
          </w:p>
        </w:tc>
      </w:tr>
      <w:tr w:rsidR="00F3693D" w:rsidRPr="00D40158" w:rsidTr="00440906">
        <w:trPr>
          <w:cantSplit/>
          <w:trHeight w:val="234"/>
        </w:trPr>
        <w:tc>
          <w:tcPr>
            <w:tcW w:w="1800" w:type="dxa"/>
            <w:shd w:val="clear" w:color="auto" w:fill="E6E6E6"/>
            <w:vAlign w:val="center"/>
          </w:tcPr>
          <w:p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rsidR="00F3693D" w:rsidRPr="00D40158" w:rsidRDefault="00F3693D" w:rsidP="00F3693D">
            <w:pPr>
              <w:jc w:val="both"/>
              <w:rPr>
                <w:rFonts w:ascii="宋体" w:hAnsi="宋体"/>
                <w:szCs w:val="18"/>
              </w:rPr>
            </w:pPr>
            <w:r>
              <w:rPr>
                <w:rFonts w:ascii="宋体" w:cs="宋体" w:hint="eastAsia"/>
                <w:szCs w:val="18"/>
                <w:lang w:val="zh-CN"/>
              </w:rPr>
              <w:t>北京绿建软件</w:t>
            </w:r>
            <w:r w:rsidR="0057217A">
              <w:rPr>
                <w:rFonts w:ascii="宋体" w:cs="宋体" w:hint="eastAsia"/>
                <w:szCs w:val="18"/>
                <w:lang w:val="zh-CN"/>
              </w:rPr>
              <w:t>股份</w:t>
            </w:r>
            <w:bookmarkStart w:id="10" w:name="_GoBack"/>
            <w:bookmarkEnd w:id="10"/>
            <w:r>
              <w:rPr>
                <w:rFonts w:ascii="宋体" w:cs="宋体" w:hint="eastAsia"/>
                <w:szCs w:val="18"/>
                <w:lang w:val="zh-CN"/>
              </w:rPr>
              <w:t>有限公司</w:t>
            </w:r>
          </w:p>
        </w:tc>
      </w:tr>
      <w:tr w:rsidR="00D40158" w:rsidRPr="00D40158" w:rsidTr="00440906">
        <w:trPr>
          <w:cantSplit/>
          <w:trHeight w:hRule="exact" w:val="340"/>
        </w:trPr>
        <w:tc>
          <w:tcPr>
            <w:tcW w:w="1800" w:type="dxa"/>
            <w:shd w:val="clear" w:color="auto" w:fill="E6E6E6"/>
            <w:vAlign w:val="center"/>
          </w:tcPr>
          <w:p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rsidR="00D40158" w:rsidRPr="00D40158" w:rsidRDefault="00467891" w:rsidP="00C97E25">
            <w:pPr>
              <w:jc w:val="both"/>
              <w:rPr>
                <w:rFonts w:ascii="宋体" w:hAnsi="宋体"/>
                <w:szCs w:val="18"/>
              </w:rPr>
            </w:pPr>
            <w:bookmarkStart w:id="11" w:name="加密锁号"/>
            <w:r w:rsidRPr="00D40158">
              <w:rPr>
                <w:rFonts w:ascii="宋体" w:hAnsi="宋体" w:hint="eastAsia"/>
                <w:szCs w:val="18"/>
              </w:rPr>
              <w:t>T15713800510</w:t>
            </w:r>
            <w:bookmarkEnd w:id="11"/>
          </w:p>
        </w:tc>
      </w:tr>
    </w:tbl>
    <w:p w:rsidR="009C4D39" w:rsidRDefault="00D40158" w:rsidP="009C4D39">
      <w:pPr>
        <w:pStyle w:val="10"/>
      </w:pPr>
      <w:r>
        <w:rPr>
          <w:rFonts w:ascii="宋体" w:hAnsi="宋体"/>
          <w:b w:val="0"/>
          <w:bCs w:val="0"/>
          <w:sz w:val="32"/>
          <w:szCs w:val="32"/>
        </w:rPr>
        <w:br w:type="textWrapping" w:clear="all"/>
      </w:r>
      <w:r w:rsidR="00F53866">
        <w:rPr>
          <w:rFonts w:hint="eastAsia"/>
        </w:rPr>
        <w:t xml:space="preserve"> </w:t>
      </w:r>
    </w:p>
    <w:p w:rsidR="009C4D39" w:rsidRPr="009C4D39" w:rsidRDefault="009C4D39" w:rsidP="009C4D39">
      <w:pPr>
        <w:rPr>
          <w:lang w:val="en-US"/>
        </w:rPr>
        <w:sectPr w:rsidR="009C4D39" w:rsidRPr="009C4D39" w:rsidSect="00C97E25">
          <w:headerReference w:type="first" r:id="rId7"/>
          <w:footerReference w:type="first" r:id="rId8"/>
          <w:pgSz w:w="11906" w:h="16838"/>
          <w:pgMar w:top="1440" w:right="1418" w:bottom="1440" w:left="1418" w:header="851" w:footer="992" w:gutter="0"/>
          <w:cols w:space="425"/>
          <w:docGrid w:type="lines" w:linePitch="312"/>
        </w:sectPr>
      </w:pPr>
    </w:p>
    <w:p w:rsidR="00D40158" w:rsidRPr="005E5F93" w:rsidRDefault="00D40158" w:rsidP="005215FB">
      <w:pPr>
        <w:pStyle w:val="1"/>
      </w:pPr>
      <w:bookmarkStart w:id="12" w:name="_Toc316568035"/>
      <w:r w:rsidRPr="005E5F93">
        <w:rPr>
          <w:rFonts w:hint="eastAsia"/>
        </w:rPr>
        <w:lastRenderedPageBreak/>
        <w:t>建筑概况</w:t>
      </w:r>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3" w:name="工程名称"/>
            <w:r>
              <w:t>新建项目</w:t>
            </w:r>
            <w:bookmarkEnd w:id="13"/>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4" w:name="工程地点"/>
            <w:r>
              <w:t>河南-郑州</w:t>
            </w:r>
            <w:bookmarkEnd w:id="14"/>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5" w:name="气候分区"/>
            <w:r>
              <w:t>寒冷B区</w:t>
            </w:r>
            <w:bookmarkEnd w:id="15"/>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6" w:name="地上建筑面积"/>
            <w:r w:rsidRPr="00230293">
              <w:rPr>
                <w:rFonts w:ascii="宋体" w:hAnsi="宋体" w:hint="eastAsia"/>
                <w:lang w:val="en-US"/>
              </w:rPr>
              <w:t xml:space="preserve">2467</w:t>
            </w:r>
            <w:bookmarkEnd w:id="16"/>
            <w:r w:rsidRPr="00230293">
              <w:rPr>
                <w:rFonts w:ascii="宋体" w:hAnsi="宋体" w:hint="eastAsia"/>
              </w:rPr>
              <w:t>㎡</w:t>
            </w:r>
            <w:r w:rsidRPr="00230293">
              <w:rPr>
                <w:rFonts w:ascii="宋体" w:hAnsi="宋体" w:hint="eastAsia"/>
                <w:lang w:val="en-US"/>
              </w:rPr>
              <w:t xml:space="preserve">    地下</w:t>
            </w:r>
            <w:bookmarkStart w:id="17" w:name="地下建筑面积"/>
            <w:r w:rsidRPr="00230293">
              <w:rPr>
                <w:rFonts w:ascii="宋体" w:hAnsi="宋体" w:hint="eastAsia"/>
                <w:lang w:val="en-US"/>
              </w:rPr>
              <w:t xml:space="preserve">0</w:t>
            </w:r>
            <w:bookmarkEnd w:id="17"/>
            <w:r w:rsidRPr="00230293">
              <w:rPr>
                <w:rFonts w:ascii="宋体" w:hAnsi="宋体" w:hint="eastAsia"/>
              </w:rPr>
              <w:t>㎡</w:t>
            </w:r>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8" w:name="地上建筑层数"/>
            <w:r w:rsidRPr="00230293">
              <w:rPr>
                <w:rFonts w:ascii="宋体" w:hAnsi="宋体" w:hint="eastAsia"/>
                <w:lang w:val="en-US"/>
              </w:rPr>
              <w:t xml:space="preserve">5</w:t>
            </w:r>
            <w:bookmarkEnd w:id="18"/>
            <w:r w:rsidRPr="00230293">
              <w:rPr>
                <w:rFonts w:ascii="宋体" w:hAnsi="宋体" w:hint="eastAsia"/>
                <w:lang w:val="en-US"/>
              </w:rPr>
              <w:t xml:space="preserve">          地下</w:t>
            </w:r>
            <w:bookmarkStart w:id="19" w:name="地下建筑层数"/>
            <w:r>
              <w:t>0</w:t>
            </w:r>
            <w:bookmarkEnd w:id="19"/>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20" w:name="地上建筑高度"/>
            <w:r w:rsidRPr="00230293">
              <w:rPr>
                <w:rFonts w:ascii="宋体" w:hAnsi="宋体" w:hint="eastAsia"/>
                <w:lang w:val="en-US"/>
              </w:rPr>
              <w:t xml:space="preserve">14.0</w:t>
            </w:r>
            <w:bookmarkEnd w:id="20"/>
            <w:r w:rsidRPr="00230293">
              <w:rPr>
                <w:rFonts w:ascii="宋体" w:hAnsi="宋体" w:hint="eastAsia"/>
                <w:lang w:val="en-US"/>
              </w:rPr>
              <w:t>m</w:t>
            </w:r>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结构类型</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21" w:name="结构类型"/>
            <w:bookmarkEnd w:id="21"/>
          </w:p>
        </w:tc>
      </w:tr>
      <w:tr w:rsidR="00E14263" w:rsidRPr="00230293" w:rsidTr="00E14263">
        <w:tc>
          <w:tcPr>
            <w:tcW w:w="3124" w:type="dxa"/>
            <w:shd w:val="clear" w:color="auto" w:fill="E6E6E6"/>
            <w:vAlign w:val="center"/>
          </w:tcPr>
          <w:p w:rsidR="00E14263" w:rsidRDefault="00E14263" w:rsidP="00E14263">
            <w:r w:rsidRPr="00D76E2C">
              <w:rPr>
                <w:position w:val="-6"/>
              </w:rPr>
              <w:object w:dxaOrig="540" w:dyaOrig="240" w14:anchorId="1F0E4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2pt" o:ole="">
                  <v:imagedata r:id="rId9" o:title=""/>
                </v:shape>
                <o:OLEObject Type="Embed" ProgID="Equation.DSMT4" ShapeID="_x0000_i1025" DrawAspect="Content" ObjectID="_1651565208" r:id="rId10"/>
              </w:object>
            </w:r>
            <w:r>
              <w:rPr>
                <w:rFonts w:hint="eastAsia"/>
              </w:rPr>
              <w:t>累年最低日平均温度</w:t>
            </w:r>
            <w:r>
              <w:t>(</w:t>
            </w:r>
            <w:r>
              <w:rPr>
                <w:rFonts w:ascii="宋体" w:hAnsi="宋体" w:cs="宋体" w:hint="eastAsia"/>
              </w:rPr>
              <w:t>℃</w:t>
            </w:r>
            <w:r>
              <w:t>)</w:t>
            </w:r>
          </w:p>
        </w:tc>
        <w:tc>
          <w:tcPr>
            <w:tcW w:w="5708" w:type="dxa"/>
            <w:shd w:val="clear" w:color="auto" w:fill="auto"/>
          </w:tcPr>
          <w:p w:rsidR="00E14263" w:rsidRPr="00230293" w:rsidRDefault="00E14263" w:rsidP="00E14263">
            <w:pPr>
              <w:pStyle w:val="a0"/>
              <w:ind w:firstLineChars="0" w:firstLine="0"/>
              <w:rPr>
                <w:rFonts w:ascii="宋体" w:hAnsi="宋体"/>
                <w:lang w:val="en-US"/>
              </w:rPr>
            </w:pPr>
            <w:bookmarkStart w:id="22" w:name="累年最低日平均温度"/>
            <w:r>
              <w:t>-6.0</w:t>
            </w:r>
            <w:bookmarkEnd w:id="22"/>
          </w:p>
        </w:tc>
      </w:tr>
      <w:tr w:rsidR="00E14263" w:rsidRPr="00230293" w:rsidTr="00E14263">
        <w:tc>
          <w:tcPr>
            <w:tcW w:w="3124" w:type="dxa"/>
            <w:shd w:val="clear" w:color="auto" w:fill="E6E6E6"/>
            <w:vAlign w:val="center"/>
          </w:tcPr>
          <w:p w:rsidR="00E14263" w:rsidRPr="00D76E2C" w:rsidRDefault="00E14263" w:rsidP="00E14263">
            <w:r w:rsidRPr="00D76E2C">
              <w:rPr>
                <w:position w:val="-6"/>
              </w:rPr>
              <w:object w:dxaOrig="240" w:dyaOrig="240" w14:anchorId="5BDF4A7A">
                <v:shape id="_x0000_i1026" type="#_x0000_t75" style="width:12pt;height:12pt" o:ole="">
                  <v:imagedata r:id="rId11" o:title=""/>
                </v:shape>
                <o:OLEObject Type="Embed" ProgID="Equation.DSMT4" ShapeID="_x0000_i1026" DrawAspect="Content" ObjectID="_1651565209" r:id="rId12"/>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rsidR="00E14263" w:rsidRPr="00230293" w:rsidRDefault="00E14263" w:rsidP="00E14263">
            <w:pPr>
              <w:pStyle w:val="a0"/>
              <w:ind w:firstLineChars="0" w:firstLine="0"/>
              <w:rPr>
                <w:rFonts w:ascii="宋体" w:hAnsi="宋体"/>
                <w:lang w:val="en-US"/>
              </w:rPr>
            </w:pPr>
            <w:bookmarkStart w:id="23" w:name="采暖期室外计算温度"/>
            <w:r>
              <w:t>-3.5</w:t>
            </w:r>
            <w:bookmarkEnd w:id="23"/>
          </w:p>
        </w:tc>
      </w:tr>
    </w:tbl>
    <w:p w:rsidR="00D40158" w:rsidRDefault="0073704D" w:rsidP="00D40158">
      <w:pPr>
        <w:pStyle w:val="1"/>
      </w:pPr>
      <w:bookmarkStart w:id="24" w:name="_Toc316568036"/>
      <w:bookmarkStart w:id="25" w:name="TitleFormat"/>
      <w:r>
        <w:rPr>
          <w:rFonts w:hint="eastAsia"/>
        </w:rPr>
        <w:t>评价</w:t>
      </w:r>
      <w:r w:rsidR="00D40158">
        <w:rPr>
          <w:rFonts w:hint="eastAsia"/>
        </w:rPr>
        <w:t>依据</w:t>
      </w:r>
      <w:bookmarkEnd w:id="24"/>
    </w:p>
    <w:bookmarkEnd w:id="25"/>
    <w:p w:rsidR="004913B5" w:rsidRDefault="00CC07EB" w:rsidP="00CC07EB">
      <w:pPr>
        <w:widowControl w:val="0"/>
        <w:jc w:val="both"/>
        <w:rPr>
          <w:kern w:val="2"/>
          <w:szCs w:val="24"/>
          <w:lang w:val="en-US"/>
        </w:rPr>
      </w:pPr>
      <w:r>
        <w:rPr>
          <w:rFonts w:hint="eastAsia"/>
          <w:kern w:val="2"/>
          <w:szCs w:val="24"/>
          <w:lang w:val="en-US"/>
        </w:rPr>
        <w:t>1.</w:t>
      </w:r>
      <w:r w:rsidR="0073724E">
        <w:rPr>
          <w:rFonts w:hint="eastAsia"/>
          <w:kern w:val="2"/>
          <w:szCs w:val="24"/>
          <w:lang w:val="en-US"/>
        </w:rPr>
        <w:t xml:space="preserve"> </w:t>
      </w:r>
      <w:bookmarkStart w:id="26" w:name="标准名称"/>
      <w:r w:rsidR="004913B5">
        <w:rPr>
          <w:rFonts w:hint="eastAsia"/>
          <w:kern w:val="2"/>
          <w:szCs w:val="24"/>
          <w:lang w:val="en-US"/>
        </w:rPr>
        <w:t>河南居住建筑节能设计标准(寒冷地区)(DBJ41／062-2017)</w:t>
      </w:r>
      <w:bookmarkEnd w:id="26"/>
    </w:p>
    <w:p w:rsidR="0073724E" w:rsidRDefault="00CC07EB" w:rsidP="00CC07EB">
      <w:pPr>
        <w:widowControl w:val="0"/>
        <w:jc w:val="both"/>
        <w:rPr>
          <w:kern w:val="2"/>
          <w:szCs w:val="24"/>
          <w:lang w:val="en-US"/>
        </w:rPr>
      </w:pPr>
      <w:r>
        <w:rPr>
          <w:rFonts w:hint="eastAsia"/>
          <w:kern w:val="2"/>
          <w:szCs w:val="24"/>
          <w:lang w:val="en-US"/>
        </w:rPr>
        <w:t>2.</w:t>
      </w:r>
      <w:r w:rsidR="0073724E">
        <w:rPr>
          <w:rFonts w:hint="eastAsia"/>
          <w:kern w:val="2"/>
          <w:szCs w:val="24"/>
          <w:lang w:val="en-US"/>
        </w:rPr>
        <w:t xml:space="preserve"> </w:t>
      </w:r>
      <w:r w:rsidR="004913B5">
        <w:rPr>
          <w:rFonts w:hint="eastAsia"/>
          <w:kern w:val="2"/>
          <w:szCs w:val="24"/>
          <w:lang w:val="en-US"/>
        </w:rPr>
        <w:t>《民用建筑热工设计规范》</w:t>
      </w:r>
      <w:r w:rsidR="004913B5">
        <w:rPr>
          <w:rFonts w:hint="eastAsia"/>
          <w:kern w:val="2"/>
          <w:szCs w:val="24"/>
          <w:lang w:val="en-US"/>
        </w:rPr>
        <w:t>(GB50176)</w:t>
      </w:r>
    </w:p>
    <w:p w:rsidR="00FA73B5" w:rsidRPr="00CC07EB" w:rsidRDefault="00FA73B5" w:rsidP="00FA73B5">
      <w:pPr>
        <w:widowControl w:val="0"/>
        <w:jc w:val="both"/>
        <w:rPr>
          <w:kern w:val="2"/>
          <w:lang w:val="en-US"/>
        </w:rPr>
      </w:pPr>
      <w:r>
        <w:rPr>
          <w:rFonts w:hint="eastAsia"/>
          <w:kern w:val="2"/>
          <w:szCs w:val="24"/>
          <w:lang w:val="en-US"/>
        </w:rPr>
        <w:t xml:space="preserve">3. </w:t>
      </w:r>
      <w:r w:rsidRPr="003449FB">
        <w:rPr>
          <w:rFonts w:hint="eastAsia"/>
          <w:kern w:val="2"/>
          <w:szCs w:val="24"/>
          <w:lang w:val="en-US"/>
        </w:rPr>
        <w:t>《绿色建筑评价标准》</w:t>
      </w:r>
      <w:r w:rsidRPr="003449FB">
        <w:rPr>
          <w:kern w:val="2"/>
          <w:szCs w:val="24"/>
          <w:lang w:val="en-US"/>
        </w:rPr>
        <w:t xml:space="preserve"> GB/T 50378</w:t>
      </w:r>
    </w:p>
    <w:p w:rsidR="00CC07EB" w:rsidRPr="00CC07EB" w:rsidRDefault="00CC07EB" w:rsidP="00CC07EB">
      <w:pPr>
        <w:widowControl w:val="0"/>
        <w:jc w:val="both"/>
        <w:rPr>
          <w:kern w:val="2"/>
          <w:lang w:val="en-US"/>
        </w:rPr>
      </w:pPr>
      <w:r>
        <w:rPr>
          <w:rFonts w:hint="eastAsia"/>
          <w:kern w:val="2"/>
          <w:szCs w:val="24"/>
          <w:lang w:val="en-US"/>
        </w:rPr>
        <w:t xml:space="preserve">4. </w:t>
      </w:r>
      <w:r w:rsidR="004913B5" w:rsidRPr="003449FB">
        <w:rPr>
          <w:rFonts w:hint="eastAsia"/>
          <w:kern w:val="2"/>
          <w:szCs w:val="24"/>
          <w:lang w:val="en-US"/>
        </w:rPr>
        <w:t>《绿色建筑评价技术细则（试行）》</w:t>
      </w:r>
    </w:p>
    <w:p w:rsidR="00D40158" w:rsidRPr="000730E7" w:rsidRDefault="00FA73B5" w:rsidP="00CC07EB">
      <w:pPr>
        <w:widowControl w:val="0"/>
        <w:jc w:val="both"/>
        <w:rPr>
          <w:kern w:val="2"/>
          <w:lang w:val="en-US"/>
        </w:rPr>
      </w:pPr>
      <w:r>
        <w:rPr>
          <w:rFonts w:hint="eastAsia"/>
          <w:kern w:val="2"/>
          <w:szCs w:val="24"/>
          <w:lang w:val="en-US"/>
        </w:rPr>
        <w:t>5</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rsidR="0073704D" w:rsidRDefault="0073704D" w:rsidP="0073704D">
      <w:pPr>
        <w:pStyle w:val="1"/>
      </w:pPr>
      <w:r>
        <w:rPr>
          <w:rFonts w:hint="eastAsia"/>
        </w:rPr>
        <w:t>评价目标与方法</w:t>
      </w:r>
    </w:p>
    <w:p w:rsidR="004913B5" w:rsidRDefault="006D1A5E" w:rsidP="006D1A5E">
      <w:pPr>
        <w:pStyle w:val="2"/>
        <w:rPr>
          <w:kern w:val="2"/>
        </w:rPr>
      </w:pPr>
      <w:r>
        <w:rPr>
          <w:rFonts w:hint="eastAsia"/>
          <w:kern w:val="2"/>
        </w:rPr>
        <w:t>评价目标</w:t>
      </w:r>
    </w:p>
    <w:p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依据《民用建筑热工设计规范》</w:t>
      </w:r>
      <w:r w:rsidRPr="006D1C3C">
        <w:rPr>
          <w:rFonts w:ascii="宋体" w:hAnsi="宋体" w:hint="eastAsia"/>
          <w:kern w:val="2"/>
          <w:szCs w:val="21"/>
          <w:lang w:val="en-US"/>
        </w:rPr>
        <w:t>(GB50176)的要求和规定：</w:t>
      </w:r>
    </w:p>
    <w:p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Pr="00227D33">
        <w:rPr>
          <w:rFonts w:cs="宋体" w:hint="eastAsia"/>
          <w:b/>
          <w:lang w:val="en-US"/>
        </w:rPr>
        <w:t xml:space="preserve"> </w:t>
      </w:r>
      <w:r w:rsidRPr="00227D33">
        <w:rPr>
          <w:rFonts w:cs="宋体"/>
          <w:b/>
        </w:rPr>
        <w:t xml:space="preserve">4.2.11 </w:t>
      </w:r>
      <w:r>
        <w:rPr>
          <w:rFonts w:cs="宋体"/>
        </w:rPr>
        <w:t xml:space="preserve"> </w:t>
      </w:r>
      <w:r>
        <w:rPr>
          <w:rFonts w:cs="宋体" w:hint="eastAsia"/>
        </w:rPr>
        <w:t>围护结构中的热桥部位应进行表面结露验算，并应采取保温措施，确保热桥内表面温度高</w:t>
      </w:r>
      <w:r>
        <w:rPr>
          <w:rFonts w:cs="宋体" w:hint="eastAsia"/>
        </w:rPr>
        <w:t xml:space="preserve"> </w:t>
      </w:r>
      <w:r>
        <w:rPr>
          <w:rFonts w:cs="宋体" w:hint="eastAsia"/>
        </w:rPr>
        <w:t>于房间空气露点温度。</w:t>
      </w:r>
    </w:p>
    <w:p w:rsidR="00717212" w:rsidRDefault="00717212" w:rsidP="00717212">
      <w:pPr>
        <w:autoSpaceDE w:val="0"/>
        <w:autoSpaceDN w:val="0"/>
        <w:adjustRightInd w:val="0"/>
        <w:spacing w:line="350" w:lineRule="atLeast"/>
        <w:ind w:firstLine="210"/>
        <w:rPr>
          <w:rFonts w:cs="宋体"/>
        </w:rPr>
      </w:pPr>
      <w:r w:rsidRPr="00227D33">
        <w:rPr>
          <w:rFonts w:cs="宋体"/>
          <w:b/>
        </w:rPr>
        <w:t xml:space="preserve">4.2.12 </w:t>
      </w:r>
      <w:r>
        <w:rPr>
          <w:rFonts w:cs="宋体"/>
        </w:rPr>
        <w:t xml:space="preserve"> </w:t>
      </w:r>
      <w:r>
        <w:rPr>
          <w:rFonts w:cs="宋体" w:hint="eastAsia"/>
        </w:rPr>
        <w:t>围护结构热桥部位的表面结露验算应符合本规范第</w:t>
      </w:r>
      <w:r>
        <w:rPr>
          <w:rFonts w:cs="宋体"/>
        </w:rPr>
        <w:t>7.2</w:t>
      </w:r>
      <w:r>
        <w:rPr>
          <w:rFonts w:cs="宋体" w:hint="eastAsia"/>
        </w:rPr>
        <w:t>节的规定。</w:t>
      </w:r>
    </w:p>
    <w:p w:rsidR="00717212" w:rsidRPr="006D1C3C" w:rsidRDefault="00717212" w:rsidP="00717212">
      <w:pPr>
        <w:numPr>
          <w:ilvl w:val="0"/>
          <w:numId w:val="3"/>
        </w:numPr>
        <w:autoSpaceDE w:val="0"/>
        <w:autoSpaceDN w:val="0"/>
        <w:adjustRightInd w:val="0"/>
        <w:snapToGrid w:val="0"/>
        <w:spacing w:beforeLines="50" w:before="156" w:after="240" w:line="300" w:lineRule="auto"/>
        <w:rPr>
          <w:rFonts w:ascii="宋体" w:hAnsi="宋体"/>
          <w:kern w:val="2"/>
          <w:szCs w:val="21"/>
          <w:lang w:val="en-US"/>
        </w:rPr>
      </w:pPr>
      <w:r w:rsidRPr="006D1C3C">
        <w:rPr>
          <w:rFonts w:ascii="宋体" w:hAnsi="宋体"/>
          <w:kern w:val="2"/>
          <w:szCs w:val="21"/>
          <w:lang w:val="en-US"/>
        </w:rPr>
        <w:t>依据建筑屋面和外墙热桥部分的内表面温度计算，判断是否符合《绿色</w:t>
      </w:r>
      <w:r w:rsidRPr="006D1C3C">
        <w:rPr>
          <w:rFonts w:ascii="宋体" w:hAnsi="宋体" w:hint="eastAsia"/>
          <w:kern w:val="2"/>
          <w:szCs w:val="21"/>
          <w:lang w:val="en-US"/>
        </w:rPr>
        <w:t>建筑评价标准》GB/T</w:t>
      </w:r>
      <w:r w:rsidRPr="006D1C3C">
        <w:rPr>
          <w:rFonts w:ascii="宋体" w:hAnsi="宋体"/>
          <w:kern w:val="2"/>
          <w:szCs w:val="21"/>
          <w:lang w:val="en-US"/>
        </w:rPr>
        <w:t xml:space="preserve"> 50378</w:t>
      </w:r>
      <w:r w:rsidRPr="006D1C3C">
        <w:rPr>
          <w:rFonts w:ascii="宋体" w:hAnsi="宋体" w:hint="eastAsia"/>
          <w:kern w:val="2"/>
          <w:szCs w:val="21"/>
          <w:lang w:val="en-US"/>
        </w:rPr>
        <w:t>“围护结构的内表面在室内设计温、湿度条件下无结露现象”的要求。</w:t>
      </w:r>
    </w:p>
    <w:p w:rsidR="006D1A5E" w:rsidRDefault="006D1A5E" w:rsidP="006D1A5E">
      <w:pPr>
        <w:pStyle w:val="2"/>
        <w:rPr>
          <w:kern w:val="2"/>
        </w:rPr>
      </w:pPr>
      <w:r>
        <w:rPr>
          <w:rFonts w:hint="eastAsia"/>
          <w:kern w:val="2"/>
        </w:rPr>
        <w:t>评价方法</w:t>
      </w:r>
    </w:p>
    <w:p w:rsidR="00717212" w:rsidRPr="00C31FE5" w:rsidRDefault="00717212" w:rsidP="00717212">
      <w:pPr>
        <w:pStyle w:val="aa"/>
        <w:numPr>
          <w:ilvl w:val="0"/>
          <w:numId w:val="11"/>
        </w:numPr>
        <w:spacing w:beforeLines="25" w:before="78"/>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rsidR="00717212" w:rsidRDefault="00717212" w:rsidP="00717212">
      <w:pPr>
        <w:numPr>
          <w:ilvl w:val="0"/>
          <w:numId w:val="11"/>
        </w:numPr>
        <w:autoSpaceDE w:val="0"/>
        <w:autoSpaceDN w:val="0"/>
        <w:adjustRightInd w:val="0"/>
        <w:snapToGrid w:val="0"/>
        <w:spacing w:beforeLines="25" w:before="78"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的不同，依据《民用建筑热工设计规范》</w:t>
      </w:r>
      <w:r w:rsidRPr="006847C7">
        <w:rPr>
          <w:rFonts w:cs="宋体" w:hint="eastAsia"/>
        </w:rPr>
        <w:t>(GB50176)</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r w:rsidRPr="006847C7">
        <w:rPr>
          <w:rFonts w:cs="宋体"/>
        </w:rPr>
        <w:t>te</w:t>
      </w:r>
      <w:r w:rsidRPr="006847C7">
        <w:rPr>
          <w:rFonts w:cs="宋体" w:hint="eastAsia"/>
        </w:rPr>
        <w:t>。</w:t>
      </w:r>
    </w:p>
    <w:p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7"/>
        <w:tblW w:w="4479" w:type="dxa"/>
        <w:jc w:val="center"/>
        <w:tblLayout w:type="fixed"/>
        <w:tblLook w:val="04A0" w:firstRow="1" w:lastRow="0" w:firstColumn="1" w:lastColumn="0" w:noHBand="0" w:noVBand="1"/>
      </w:tblPr>
      <w:tblGrid>
        <w:gridCol w:w="2239"/>
        <w:gridCol w:w="2240"/>
      </w:tblGrid>
      <w:tr w:rsidR="00717212" w:rsidTr="00717212">
        <w:trPr>
          <w:trHeight w:val="325"/>
          <w:jc w:val="center"/>
        </w:trPr>
        <w:tc>
          <w:tcPr>
            <w:tcW w:w="2239" w:type="dxa"/>
          </w:tcPr>
          <w:p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lastRenderedPageBreak/>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rsidTr="00717212">
        <w:trPr>
          <w:trHeight w:val="30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v:shape id="_x0000_i1027" type="#_x0000_t75" style="width:30pt;height:12pt" o:ole="">
                  <v:imagedata r:id="rId13" o:title=""/>
                </v:shape>
                <o:OLEObject Type="Embed" ProgID="Equation.DSMT4" ShapeID="_x0000_i1027" DrawAspect="Content" ObjectID="_1651565210" r:id="rId14"/>
              </w:object>
            </w:r>
          </w:p>
        </w:tc>
      </w:tr>
      <w:tr w:rsidR="00717212" w:rsidTr="00717212">
        <w:trPr>
          <w:trHeight w:val="32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v:shape id="_x0000_i1028" type="#_x0000_t75" style="width:81.75pt;height:12pt" o:ole="">
                  <v:imagedata r:id="rId15" o:title=""/>
                </v:shape>
                <o:OLEObject Type="Embed" ProgID="Equation.DSMT4" ShapeID="_x0000_i1028" DrawAspect="Content" ObjectID="_1651565211" r:id="rId16"/>
              </w:object>
            </w:r>
          </w:p>
        </w:tc>
      </w:tr>
      <w:tr w:rsidR="00717212" w:rsidTr="00717212">
        <w:trPr>
          <w:trHeight w:val="32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v:shape id="_x0000_i1029" type="#_x0000_t75" style="width:81.75pt;height:12pt" o:ole="">
                  <v:imagedata r:id="rId17" o:title=""/>
                </v:shape>
                <o:OLEObject Type="Embed" ProgID="Equation.DSMT4" ShapeID="_x0000_i1029" DrawAspect="Content" ObjectID="_1651565212" r:id="rId18"/>
              </w:object>
            </w:r>
          </w:p>
        </w:tc>
      </w:tr>
      <w:tr w:rsidR="00717212" w:rsidTr="00717212">
        <w:trPr>
          <w:trHeight w:val="32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v:shape id="_x0000_i1030" type="#_x0000_t75" style="width:42.75pt;height:12pt" o:ole="">
                  <v:imagedata r:id="rId19" o:title=""/>
                </v:shape>
                <o:OLEObject Type="Embed" ProgID="Equation.DSMT4" ShapeID="_x0000_i1030" DrawAspect="Content" ObjectID="_1651565213" r:id="rId20"/>
              </w:object>
            </w:r>
          </w:p>
        </w:tc>
      </w:tr>
    </w:tbl>
    <w:p w:rsidR="00717212" w:rsidRPr="006847C7" w:rsidRDefault="00717212" w:rsidP="00717212">
      <w:pPr>
        <w:autoSpaceDE w:val="0"/>
        <w:autoSpaceDN w:val="0"/>
        <w:adjustRightInd w:val="0"/>
        <w:snapToGrid w:val="0"/>
        <w:spacing w:line="300" w:lineRule="auto"/>
        <w:ind w:left="360"/>
        <w:rPr>
          <w:rFonts w:cs="宋体"/>
        </w:rPr>
      </w:pPr>
    </w:p>
    <w:p w:rsidR="00717212" w:rsidRDefault="00717212" w:rsidP="00717212">
      <w:pPr>
        <w:numPr>
          <w:ilvl w:val="0"/>
          <w:numId w:val="11"/>
        </w:numPr>
        <w:autoSpaceDE w:val="0"/>
        <w:autoSpaceDN w:val="0"/>
        <w:adjustRightInd w:val="0"/>
        <w:snapToGrid w:val="0"/>
        <w:spacing w:line="300" w:lineRule="auto"/>
        <w:rPr>
          <w:rFonts w:ascii="宋体" w:hAnsi="宋体"/>
          <w:kern w:val="2"/>
          <w:szCs w:val="21"/>
          <w:lang w:val="en-US"/>
        </w:rPr>
      </w:pPr>
      <w:r>
        <w:rPr>
          <w:rFonts w:cs="宋体" w:hint="eastAsia"/>
        </w:rPr>
        <w:t>热桥</w:t>
      </w:r>
      <w:r>
        <w:rPr>
          <w:rFonts w:cs="宋体"/>
        </w:rPr>
        <w:t>节点边界条件</w:t>
      </w:r>
      <w:r>
        <w:rPr>
          <w:rFonts w:cs="宋体" w:hint="eastAsia"/>
        </w:rPr>
        <w:t>依据</w:t>
      </w:r>
      <w:r w:rsidRPr="006D1C3C">
        <w:rPr>
          <w:rFonts w:ascii="宋体" w:hAnsi="宋体"/>
          <w:kern w:val="2"/>
          <w:szCs w:val="21"/>
          <w:lang w:val="en-US"/>
        </w:rPr>
        <w:t>《民用建筑热工设计规范》</w:t>
      </w:r>
      <w:r w:rsidRPr="006D1C3C">
        <w:rPr>
          <w:rFonts w:ascii="宋体" w:hAnsi="宋体" w:hint="eastAsia"/>
          <w:kern w:val="2"/>
          <w:szCs w:val="21"/>
          <w:lang w:val="en-US"/>
        </w:rPr>
        <w:t>(GB50176)</w:t>
      </w:r>
      <w:r w:rsidRPr="006847C7">
        <w:rPr>
          <w:rFonts w:cs="宋体" w:hint="eastAsia"/>
        </w:rPr>
        <w:t>附录第</w:t>
      </w:r>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rsidR="00C35E47" w:rsidRPr="005B2FBA" w:rsidRDefault="00C35E47" w:rsidP="00717212">
      <w:pPr>
        <w:autoSpaceDE w:val="0"/>
        <w:autoSpaceDN w:val="0"/>
        <w:adjustRightInd w:val="0"/>
        <w:snapToGrid w:val="0"/>
        <w:rPr>
          <w:kern w:val="2"/>
          <w:szCs w:val="21"/>
          <w:lang w:val="en-US"/>
        </w:rPr>
        <w:pStyle w:val="1"/>
      </w:pPr>
      <w:r>
        <w:rPr>
          <w:kern w:val="2"/>
          <w:szCs w:val="21"/>
          <w:lang w:val="en-US"/>
        </w:rPr>
        <w:t>评价内容</w:t>
      </w:r>
    </w:p>
    <w:p>
      <w:pPr>
        <w:autoSpaceDE w:val="0"/>
        <w:autoSpaceDN w:val="0"/>
        <w:adjustRightInd w:val="0"/>
        <w:snapToGrid w:val="0"/>
        <w:rPr>
          <w:kern w:val="2"/>
          <w:szCs w:val="21"/>
          <w:lang w:val="en-US"/>
        </w:rPr>
        <w:pStyle w:val="2"/>
      </w:pPr>
      <w:r>
        <w:rPr>
          <w:kern w:val="2"/>
          <w:szCs w:val="21"/>
          <w:lang w:val="en-US"/>
        </w:rPr>
        <w:t>基础计算条件和露点温度</w:t>
      </w:r>
    </w:p>
    <w:tbl>
      <w:tblPr>
        <w:tblStyle w:val="TableGrid"/>
        <w:tblW w:w="9327.6797485351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120.4800415039062"/>
        <w:gridCol w:w="5207.19970703125"/>
      </w:tblGrid>
      <w:tr>
        <w:tc>
          <w:tcPr>
            <w:vAlign w:val="center"/>
            <w:shd w:val="clear" w:color="auto" w:fill="E6E6E6"/>
          </w:tcPr>
          <w:p>
            <w:pPr/>
            <w:r>
              <w:t>地点</w:t>
            </w:r>
          </w:p>
        </w:tc>
        <w:tc>
          <w:tcPr>
            <w:vAlign w:val="center"/>
          </w:tcPr>
          <w:p>
            <w:pPr/>
            <w:r>
              <w:t>河南-郑州</w:t>
            </w:r>
          </w:p>
        </w:tc>
      </w:tr>
      <w:tr>
        <w:tc>
          <w:tcPr>
            <w:vAlign w:val="center"/>
            <w:shd w:val="clear" w:color="auto" w:fill="E6E6E6"/>
          </w:tcPr>
          <w:p>
            <w:pPr/>
            <w:r>
              <w:t>ai 内表面换热系数W/(m2.K)</w:t>
            </w:r>
          </w:p>
        </w:tc>
        <w:tc>
          <w:tcPr>
            <w:vAlign w:val="center"/>
          </w:tcPr>
          <w:p>
            <w:pPr/>
            <w:r>
              <w:t>8.7</w:t>
            </w:r>
          </w:p>
        </w:tc>
      </w:tr>
      <w:tr>
        <w:tc>
          <w:tcPr>
            <w:vAlign w:val="center"/>
            <w:shd w:val="clear" w:color="auto" w:fill="E6E6E6"/>
          </w:tcPr>
          <w:p>
            <w:pPr/>
            <w:r>
              <w:t>ae 外表面换热系数W/(m2.K)</w:t>
            </w:r>
          </w:p>
        </w:tc>
        <w:tc>
          <w:tcPr>
            <w:vAlign w:val="center"/>
          </w:tcPr>
          <w:p>
            <w:pPr/>
            <w:r>
              <w:t>23.0</w:t>
            </w:r>
          </w:p>
        </w:tc>
      </w:tr>
      <w:tr>
        <w:tc>
          <w:tcPr>
            <w:vAlign w:val="center"/>
            <w:shd w:val="clear" w:color="auto" w:fill="E6E6E6"/>
          </w:tcPr>
          <w:p>
            <w:pPr/>
            <w:r>
              <w:t>ti 室内计算温度(℃)</w:t>
            </w:r>
          </w:p>
        </w:tc>
        <w:tc>
          <w:tcPr>
            <w:vAlign w:val="center"/>
          </w:tcPr>
          <w:p>
            <w:pPr/>
            <w:r>
              <w:t>18</w:t>
            </w:r>
          </w:p>
        </w:tc>
      </w:tr>
      <w:tr>
        <w:tc>
          <w:tcPr>
            <w:vAlign w:val="center"/>
            <w:shd w:val="clear" w:color="auto" w:fill="E6E6E6"/>
          </w:tcPr>
          <w:p>
            <w:pPr/>
            <w:r>
              <w:t>te.min 累年最低日平均温度(℃)</w:t>
            </w:r>
          </w:p>
        </w:tc>
        <w:tc>
          <w:tcPr>
            <w:vAlign w:val="center"/>
          </w:tcPr>
          <w:p>
            <w:pPr/>
            <w:r>
              <w:t>-6.00</w:t>
            </w:r>
          </w:p>
        </w:tc>
      </w:tr>
      <w:tr>
        <w:tc>
          <w:tcPr>
            <w:vAlign w:val="center"/>
            <w:shd w:val="clear" w:color="auto" w:fill="E6E6E6"/>
          </w:tcPr>
          <w:p>
            <w:pPr/>
            <w:r>
              <w:t>tw 采暖室外计算温度(℃)</w:t>
            </w:r>
          </w:p>
        </w:tc>
        <w:tc>
          <w:tcPr>
            <w:vAlign w:val="center"/>
          </w:tcPr>
          <w:p>
            <w:pPr/>
            <w:r>
              <w:t>-3.50</w:t>
            </w:r>
          </w:p>
        </w:tc>
      </w:tr>
      <w:tr>
        <w:tc>
          <w:tcPr>
            <w:vAlign w:val="center"/>
            <w:shd w:val="clear" w:color="auto" w:fill="E6E6E6"/>
          </w:tcPr>
          <w:p>
            <w:pPr/>
            <w:r>
              <w:t>室内相对湿度 (%)</w:t>
            </w:r>
          </w:p>
        </w:tc>
        <w:tc>
          <w:tcPr>
            <w:vAlign w:val="center"/>
          </w:tcPr>
          <w:p>
            <w:pPr/>
            <w:r>
              <w:t>60</w:t>
            </w:r>
          </w:p>
        </w:tc>
      </w:tr>
      <w:tr>
        <w:tc>
          <w:tcPr>
            <w:vAlign w:val="center"/>
            <w:shd w:val="clear" w:color="auto" w:fill="E6E6E6"/>
          </w:tcPr>
          <w:p>
            <w:pPr/>
            <w:r>
              <w:t>室内露点温度(℃)</w:t>
            </w:r>
          </w:p>
        </w:tc>
        <w:tc>
          <w:tcPr>
            <w:vAlign w:val="center"/>
          </w:tcPr>
          <w:p>
            <w:pPr/>
            <w:r>
              <w:t>10.12</w:t>
            </w:r>
          </w:p>
        </w:tc>
      </w:tr>
    </w:tbl>
    <w:p>
      <w:pPr>
        <w:autoSpaceDE w:val="0"/>
        <w:autoSpaceDN w:val="0"/>
        <w:adjustRightInd w:val="0"/>
        <w:snapToGrid w:val="0"/>
        <w:rPr>
          <w:kern w:val="2"/>
          <w:szCs w:val="21"/>
          <w:lang w:val="en-US"/>
        </w:rPr>
        <w:pStyle w:val="2"/>
      </w:pPr>
      <w:r>
        <w:rPr>
          <w:kern w:val="2"/>
          <w:szCs w:val="21"/>
          <w:lang w:val="en-US"/>
        </w:rPr>
        <w:t>热桥节点图和内表面温度计算</w:t>
      </w:r>
    </w:p>
    <w:p>
      <w:pPr>
        <w:autoSpaceDE w:val="0"/>
        <w:autoSpaceDN w:val="0"/>
        <w:adjustRightInd w:val="0"/>
        <w:snapToGrid w:val="0"/>
        <w:rPr>
          <w:kern w:val="2"/>
          <w:szCs w:val="21"/>
          <w:lang w:val="en-US"/>
        </w:rPr>
        <w:pStyle w:val="3"/>
      </w:pPr>
      <w:r>
        <w:rPr>
          <w:kern w:val="2"/>
          <w:szCs w:val="21"/>
          <w:lang w:val="en-US"/>
        </w:rPr>
        <w:t>外墙－屋顶(OW-R5)节点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加气混凝土砌块及板材（1）</w:t>
            </w:r>
          </w:p>
        </w:tc>
        <w:tc>
          <w:tcPr>
            <w:vAlign w:val="center"/>
          </w:tcPr>
          <w:p>
            <w:pPr/>
            <w:r>
              <w:t>200</w:t>
            </w:r>
          </w:p>
        </w:tc>
        <w:tc>
          <w:tcPr>
            <w:vAlign w:val="center"/>
          </w:tcPr>
          <w:p>
            <w:pPr/>
            <w:r>
              <w:t>0.220</w:t>
            </w:r>
          </w:p>
        </w:tc>
        <w:tc>
          <w:tcPr>
            <w:vAlign w:val="center"/>
          </w:tcPr>
          <w:p>
            <w:pPr/>
            <w:r>
              <w:t>3.429</w:t>
            </w:r>
          </w:p>
        </w:tc>
        <w:tc>
          <w:tcPr>
            <w:vAlign w:val="center"/>
          </w:tcPr>
          <w:p>
            <w:pPr/>
            <w:r>
              <w:t>0.909</w:t>
            </w:r>
          </w:p>
        </w:tc>
        <w:tc>
          <w:tcPr>
            <w:vAlign w:val="center"/>
          </w:tcPr>
          <w:p>
            <w:pPr/>
            <w:r>
              <w:t>3.117</w:t>
            </w:r>
          </w:p>
        </w:tc>
      </w:tr>
      <w:tr>
        <w:tc>
          <w:tcPr>
            <w:vAlign w:val="center"/>
            <w:vMerge/>
          </w:tcPr>
          <w:p>
            <w:pPr/>
          </w:p>
        </w:tc>
        <w:tc>
          <w:tcPr>
            <w:vAlign w:val="center"/>
          </w:tcPr>
          <w:p>
            <w:pPr/>
            <w:r>
              <w:t>岩棉板(用于外墙外保温)</w:t>
            </w:r>
          </w:p>
        </w:tc>
        <w:tc>
          <w:tcPr>
            <w:vAlign w:val="center"/>
          </w:tcPr>
          <w:p>
            <w:pPr/>
            <w:r>
              <w:t>200</w:t>
            </w:r>
          </w:p>
        </w:tc>
        <w:tc>
          <w:tcPr>
            <w:vAlign w:val="center"/>
          </w:tcPr>
          <w:p>
            <w:pPr/>
            <w:r>
              <w:t>0.040</w:t>
            </w:r>
          </w:p>
        </w:tc>
        <w:tc>
          <w:tcPr>
            <w:vAlign w:val="center"/>
          </w:tcPr>
          <w:p>
            <w:pPr/>
            <w:r>
              <w:t>0.833</w:t>
            </w:r>
          </w:p>
        </w:tc>
        <w:tc>
          <w:tcPr>
            <w:vAlign w:val="center"/>
          </w:tcPr>
          <w:p>
            <w:pPr/>
            <w:r>
              <w:t>5.000</w:t>
            </w:r>
          </w:p>
        </w:tc>
        <w:tc>
          <w:tcPr>
            <w:vAlign w:val="center"/>
          </w:tcPr>
          <w:p>
            <w:pPr/>
            <w:r>
              <w:t>4.165</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7.28</w:t>
            </w:r>
          </w:p>
        </w:tc>
      </w:tr>
      <w:tr>
        <w:tc>
          <w:tcPr>
            <w:vAlign w:val="center"/>
            <w:vMerge/>
          </w:tcPr>
          <w:p>
            <w:pPr/>
          </w:p>
        </w:tc>
        <w:tc>
          <w:tcPr>
            <w:vAlign w:val="center"/>
          </w:tcPr>
          <w:p>
            <w:pPr/>
            <w:r>
              <w:t>室外热工计算温度te</w:t>
            </w:r>
          </w:p>
        </w:tc>
        <w:tc>
          <w:tcPr>
            <w:vAlign w:val="center"/>
            <w:gridSpan w:val="4"/>
          </w:tcPr>
          <w:p>
            <w:pPr/>
            <w:r>
              <w:t>te=tw</w:t>
            </w:r>
          </w:p>
        </w:tc>
        <w:tc>
          <w:tcPr>
            <w:vAlign w:val="center"/>
          </w:tcPr>
          <w:p>
            <w:pPr/>
            <w:r>
              <w:t>-3.50</w:t>
            </w:r>
          </w:p>
        </w:tc>
      </w:tr>
      <w:tr>
        <w:tc>
          <w:tcPr>
            <w:vAlign w:val="center"/>
            <w:vMerge w:val="restart"/>
          </w:tcPr>
          <w:p>
            <w:pPr/>
            <w:r>
              <w:t>2</w:t>
            </w:r>
          </w:p>
        </w:tc>
        <w:tc>
          <w:tcPr>
            <w:vAlign w:val="center"/>
          </w:tcPr>
          <w:p>
            <w:pPr/>
            <w:r>
              <w:t>岩棉板(用于外墙外保温)</w:t>
            </w:r>
          </w:p>
        </w:tc>
        <w:tc>
          <w:tcPr>
            <w:vAlign w:val="center"/>
          </w:tcPr>
          <w:p>
            <w:pPr/>
            <w:r>
              <w:t>200</w:t>
            </w:r>
          </w:p>
        </w:tc>
        <w:tc>
          <w:tcPr>
            <w:vAlign w:val="center"/>
          </w:tcPr>
          <w:p>
            <w:pPr/>
            <w:r>
              <w:t>0.040</w:t>
            </w:r>
          </w:p>
        </w:tc>
        <w:tc>
          <w:tcPr>
            <w:vAlign w:val="center"/>
          </w:tcPr>
          <w:p>
            <w:pPr/>
            <w:r>
              <w:t>0.833</w:t>
            </w:r>
          </w:p>
        </w:tc>
        <w:tc>
          <w:tcPr>
            <w:vAlign w:val="center"/>
          </w:tcPr>
          <w:p>
            <w:pPr/>
            <w:r>
              <w:t>5.000</w:t>
            </w:r>
          </w:p>
        </w:tc>
        <w:tc>
          <w:tcPr>
            <w:vAlign w:val="center"/>
          </w:tcPr>
          <w:p>
            <w:pPr/>
            <w:r>
              <w:t>4.165</w:t>
            </w:r>
          </w:p>
        </w:tc>
      </w:tr>
      <w:tr>
        <w:tc>
          <w:tcPr>
            <w:vAlign w:val="center"/>
            <w:vMerge/>
          </w:tcPr>
          <w:p>
            <w:pPr/>
          </w:p>
        </w:tc>
        <w:tc>
          <w:tcPr>
            <w:vAlign w:val="center"/>
          </w:tcPr>
          <w:p>
            <w:pPr/>
            <w:r>
              <w:t>加气混凝土砌块及板材（1）</w:t>
            </w:r>
          </w:p>
        </w:tc>
        <w:tc>
          <w:tcPr>
            <w:vAlign w:val="center"/>
          </w:tcPr>
          <w:p>
            <w:pPr/>
            <w:r>
              <w:t>100</w:t>
            </w:r>
          </w:p>
        </w:tc>
        <w:tc>
          <w:tcPr>
            <w:vAlign w:val="center"/>
          </w:tcPr>
          <w:p>
            <w:pPr/>
            <w:r>
              <w:t>0.220</w:t>
            </w:r>
          </w:p>
        </w:tc>
        <w:tc>
          <w:tcPr>
            <w:vAlign w:val="center"/>
          </w:tcPr>
          <w:p>
            <w:pPr/>
            <w:r>
              <w:t>3.429</w:t>
            </w:r>
          </w:p>
        </w:tc>
        <w:tc>
          <w:tcPr>
            <w:vAlign w:val="center"/>
          </w:tcPr>
          <w:p>
            <w:pPr/>
            <w:r>
              <w:t>0.455</w:t>
            </w:r>
          </w:p>
        </w:tc>
        <w:tc>
          <w:tcPr>
            <w:vAlign w:val="center"/>
          </w:tcPr>
          <w:p>
            <w:pPr/>
            <w:r>
              <w:t>1.559</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5.72</w:t>
            </w:r>
          </w:p>
        </w:tc>
      </w:tr>
      <w:tr>
        <w:tc>
          <w:tcPr>
            <w:vAlign w:val="center"/>
            <w:vMerge/>
          </w:tcPr>
          <w:p>
            <w:pPr/>
          </w:p>
        </w:tc>
        <w:tc>
          <w:tcPr>
            <w:vAlign w:val="center"/>
          </w:tcPr>
          <w:p>
            <w:pPr/>
            <w:r>
              <w:t>室外热工计算温度te</w:t>
            </w:r>
          </w:p>
        </w:tc>
        <w:tc>
          <w:tcPr>
            <w:vAlign w:val="center"/>
            <w:gridSpan w:val="4"/>
          </w:tcPr>
          <w:p>
            <w:pPr/>
            <w:r>
              <w:t>te=0.6tw+0.4te.min</w:t>
            </w:r>
          </w:p>
        </w:tc>
        <w:tc>
          <w:tcPr>
            <w:vAlign w:val="center"/>
          </w:tcPr>
          <w:p>
            <w:pPr/>
            <w:r>
              <w:t>-4.50</w:t>
            </w:r>
          </w:p>
        </w:tc>
      </w:tr>
    </w:tbl>
    <w:p>
      <w:pPr>
        <w:autoSpaceDE w:val="0"/>
        <w:autoSpaceDN w:val="0"/>
        <w:adjustRightInd w:val="0"/>
        <w:snapToGrid w:val="0"/>
        <w:rPr>
          <w:kern w:val="2"/>
          <w:szCs w:val="21"/>
          <w:lang w:val="en-US"/>
        </w:rPr>
        <w:pStyle w:val="4"/>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-4.50.</w:t>
      </w:r>
    </w:p>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1762125"/>
                  <wp:effectExtent l="0" t="0" r="0" b="0"/>
                  <wp:docPr id="2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37672f1c9b484c"/>
                          <a:stretch>
                            <a:fillRect/>
                          </a:stretch>
                        </pic:blipFill>
                        <pic:spPr>
                          <a:xfrm>
                            <a:off x="0" y="0"/>
                            <a:ext cx="2962275" cy="176212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1619250"/>
                  <wp:effectExtent l="0" t="0" r="0" b="0"/>
                  <wp:docPr id="2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d3e3eb3f5a4f83"/>
                          <a:stretch>
                            <a:fillRect/>
                          </a:stretch>
                        </pic:blipFill>
                        <pic:spPr>
                          <a:xfrm>
                            <a:off x="0" y="0"/>
                            <a:ext cx="2962275" cy="1619250"/>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外墙－窗左右口(OW-WR4)节点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岩棉板(用于外墙外保温)</w:t>
            </w:r>
          </w:p>
        </w:tc>
        <w:tc>
          <w:tcPr>
            <w:vAlign w:val="center"/>
          </w:tcPr>
          <w:p>
            <w:pPr/>
            <w:r>
              <w:t>200</w:t>
            </w:r>
          </w:p>
        </w:tc>
        <w:tc>
          <w:tcPr>
            <w:vAlign w:val="center"/>
          </w:tcPr>
          <w:p>
            <w:pPr/>
            <w:r>
              <w:t>0.040</w:t>
            </w:r>
          </w:p>
        </w:tc>
        <w:tc>
          <w:tcPr>
            <w:vAlign w:val="center"/>
          </w:tcPr>
          <w:p>
            <w:pPr/>
            <w:r>
              <w:t>0.833</w:t>
            </w:r>
          </w:p>
        </w:tc>
        <w:tc>
          <w:tcPr>
            <w:vAlign w:val="center"/>
          </w:tcPr>
          <w:p>
            <w:pPr/>
            <w:r>
              <w:t>5.000</w:t>
            </w:r>
          </w:p>
        </w:tc>
        <w:tc>
          <w:tcPr>
            <w:vAlign w:val="center"/>
          </w:tcPr>
          <w:p>
            <w:pPr/>
            <w:r>
              <w:t>4.165</w:t>
            </w:r>
          </w:p>
        </w:tc>
      </w:tr>
      <w:tr>
        <w:tc>
          <w:tcPr>
            <w:vAlign w:val="center"/>
            <w:vMerge/>
          </w:tcPr>
          <w:p>
            <w:pPr/>
          </w:p>
        </w:tc>
        <w:tc>
          <w:tcPr>
            <w:vAlign w:val="center"/>
          </w:tcPr>
          <w:p>
            <w:pPr/>
            <w:r>
              <w:t>加气混凝土砌块及板材（1）</w:t>
            </w:r>
          </w:p>
        </w:tc>
        <w:tc>
          <w:tcPr>
            <w:vAlign w:val="center"/>
          </w:tcPr>
          <w:p>
            <w:pPr/>
            <w:r>
              <w:t>200</w:t>
            </w:r>
          </w:p>
        </w:tc>
        <w:tc>
          <w:tcPr>
            <w:vAlign w:val="center"/>
          </w:tcPr>
          <w:p>
            <w:pPr/>
            <w:r>
              <w:t>0.220</w:t>
            </w:r>
          </w:p>
        </w:tc>
        <w:tc>
          <w:tcPr>
            <w:vAlign w:val="center"/>
          </w:tcPr>
          <w:p>
            <w:pPr/>
            <w:r>
              <w:t>3.429</w:t>
            </w:r>
          </w:p>
        </w:tc>
        <w:tc>
          <w:tcPr>
            <w:vAlign w:val="center"/>
          </w:tcPr>
          <w:p>
            <w:pPr/>
            <w:r>
              <w:t>0.909</w:t>
            </w:r>
          </w:p>
        </w:tc>
        <w:tc>
          <w:tcPr>
            <w:vAlign w:val="center"/>
          </w:tcPr>
          <w:p>
            <w:pPr/>
            <w:r>
              <w:t>3.117</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7.28</w:t>
            </w:r>
          </w:p>
        </w:tc>
      </w:tr>
      <w:tr>
        <w:tc>
          <w:tcPr>
            <w:vAlign w:val="center"/>
            <w:vMerge/>
          </w:tcPr>
          <w:p>
            <w:pPr/>
          </w:p>
        </w:tc>
        <w:tc>
          <w:tcPr>
            <w:vAlign w:val="center"/>
          </w:tcPr>
          <w:p>
            <w:pPr/>
            <w:r>
              <w:t>室外热工计算温度te</w:t>
            </w:r>
          </w:p>
        </w:tc>
        <w:tc>
          <w:tcPr>
            <w:vAlign w:val="center"/>
            <w:gridSpan w:val="4"/>
          </w:tcPr>
          <w:p>
            <w:pPr/>
            <w:r>
              <w:t>te=tw</w:t>
            </w:r>
          </w:p>
        </w:tc>
        <w:tc>
          <w:tcPr>
            <w:vAlign w:val="center"/>
          </w:tcPr>
          <w:p>
            <w:pPr/>
            <w:r>
              <w:t>-3.50</w:t>
            </w:r>
          </w:p>
        </w:tc>
      </w:tr>
    </w:tbl>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1800225"/>
                  <wp:effectExtent l="0" t="0" r="0" b="0"/>
                  <wp:docPr id="3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e19ee0ba5441eb"/>
                          <a:stretch>
                            <a:fillRect/>
                          </a:stretch>
                        </pic:blipFill>
                        <pic:spPr>
                          <a:xfrm>
                            <a:off x="0" y="0"/>
                            <a:ext cx="2962275" cy="180022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1619250"/>
                  <wp:effectExtent l="0" t="0" r="0" b="0"/>
                  <wp:docPr id="3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e9479ebea04c3e"/>
                          <a:stretch>
                            <a:fillRect/>
                          </a:stretch>
                        </pic:blipFill>
                        <pic:spPr>
                          <a:xfrm>
                            <a:off x="0" y="0"/>
                            <a:ext cx="2962275" cy="1619250"/>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外墙－窗上口(OW-WU4)节点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岩棉板(用于外墙外保温)</w:t>
            </w:r>
          </w:p>
        </w:tc>
        <w:tc>
          <w:tcPr>
            <w:vAlign w:val="center"/>
          </w:tcPr>
          <w:p>
            <w:pPr/>
            <w:r>
              <w:t>200</w:t>
            </w:r>
          </w:p>
        </w:tc>
        <w:tc>
          <w:tcPr>
            <w:vAlign w:val="center"/>
          </w:tcPr>
          <w:p>
            <w:pPr/>
            <w:r>
              <w:t>0.040</w:t>
            </w:r>
          </w:p>
        </w:tc>
        <w:tc>
          <w:tcPr>
            <w:vAlign w:val="center"/>
          </w:tcPr>
          <w:p>
            <w:pPr/>
            <w:r>
              <w:t>0.833</w:t>
            </w:r>
          </w:p>
        </w:tc>
        <w:tc>
          <w:tcPr>
            <w:vAlign w:val="center"/>
          </w:tcPr>
          <w:p>
            <w:pPr/>
            <w:r>
              <w:t>5.000</w:t>
            </w:r>
          </w:p>
        </w:tc>
        <w:tc>
          <w:tcPr>
            <w:vAlign w:val="center"/>
          </w:tcPr>
          <w:p>
            <w:pPr/>
            <w:r>
              <w:t>4.165</w:t>
            </w:r>
          </w:p>
        </w:tc>
      </w:tr>
      <w:tr>
        <w:tc>
          <w:tcPr>
            <w:vAlign w:val="center"/>
            <w:vMerge/>
          </w:tcPr>
          <w:p>
            <w:pPr/>
          </w:p>
        </w:tc>
        <w:tc>
          <w:tcPr>
            <w:vAlign w:val="center"/>
          </w:tcPr>
          <w:p>
            <w:pPr/>
            <w:r>
              <w:t>加气混凝土砌块及板材（1）</w:t>
            </w:r>
          </w:p>
        </w:tc>
        <w:tc>
          <w:tcPr>
            <w:vAlign w:val="center"/>
          </w:tcPr>
          <w:p>
            <w:pPr/>
            <w:r>
              <w:t>200</w:t>
            </w:r>
          </w:p>
        </w:tc>
        <w:tc>
          <w:tcPr>
            <w:vAlign w:val="center"/>
          </w:tcPr>
          <w:p>
            <w:pPr/>
            <w:r>
              <w:t>0.220</w:t>
            </w:r>
          </w:p>
        </w:tc>
        <w:tc>
          <w:tcPr>
            <w:vAlign w:val="center"/>
          </w:tcPr>
          <w:p>
            <w:pPr/>
            <w:r>
              <w:t>3.429</w:t>
            </w:r>
          </w:p>
        </w:tc>
        <w:tc>
          <w:tcPr>
            <w:vAlign w:val="center"/>
          </w:tcPr>
          <w:p>
            <w:pPr/>
            <w:r>
              <w:t>0.909</w:t>
            </w:r>
          </w:p>
        </w:tc>
        <w:tc>
          <w:tcPr>
            <w:vAlign w:val="center"/>
          </w:tcPr>
          <w:p>
            <w:pPr/>
            <w:r>
              <w:t>3.117</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7.28</w:t>
            </w:r>
          </w:p>
        </w:tc>
      </w:tr>
      <w:tr>
        <w:tc>
          <w:tcPr>
            <w:vAlign w:val="center"/>
            <w:vMerge/>
          </w:tcPr>
          <w:p>
            <w:pPr/>
          </w:p>
        </w:tc>
        <w:tc>
          <w:tcPr>
            <w:vAlign w:val="center"/>
          </w:tcPr>
          <w:p>
            <w:pPr/>
            <w:r>
              <w:t>室外热工计算温度te</w:t>
            </w:r>
          </w:p>
        </w:tc>
        <w:tc>
          <w:tcPr>
            <w:vAlign w:val="center"/>
            <w:gridSpan w:val="4"/>
          </w:tcPr>
          <w:p>
            <w:pPr/>
            <w:r>
              <w:t>te=tw</w:t>
            </w:r>
          </w:p>
        </w:tc>
        <w:tc>
          <w:tcPr>
            <w:vAlign w:val="center"/>
          </w:tcPr>
          <w:p>
            <w:pPr/>
            <w:r>
              <w:t>-3.50</w:t>
            </w:r>
          </w:p>
        </w:tc>
      </w:tr>
    </w:tbl>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962275"/>
                  <wp:effectExtent l="0" t="0" r="0" b="0"/>
                  <wp:docPr id="3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6dab45ce5b4ede"/>
                          <a:stretch>
                            <a:fillRect/>
                          </a:stretch>
                        </pic:blipFill>
                        <pic:spPr>
                          <a:xfrm>
                            <a:off x="0" y="0"/>
                            <a:ext cx="2962275" cy="296227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428875"/>
                  <wp:effectExtent l="0" t="0" r="0" b="0"/>
                  <wp:docPr id="3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e4fae8f0da4a27"/>
                          <a:stretch>
                            <a:fillRect/>
                          </a:stretch>
                        </pic:blipFill>
                        <pic:spPr>
                          <a:xfrm>
                            <a:off x="0" y="0"/>
                            <a:ext cx="2962275" cy="2428875"/>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外墙－窗下口(OW-WB8)节点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岩棉板(用于外墙外保温)</w:t>
            </w:r>
          </w:p>
        </w:tc>
        <w:tc>
          <w:tcPr>
            <w:vAlign w:val="center"/>
          </w:tcPr>
          <w:p>
            <w:pPr/>
            <w:r>
              <w:t>200</w:t>
            </w:r>
          </w:p>
        </w:tc>
        <w:tc>
          <w:tcPr>
            <w:vAlign w:val="center"/>
          </w:tcPr>
          <w:p>
            <w:pPr/>
            <w:r>
              <w:t>0.040</w:t>
            </w:r>
          </w:p>
        </w:tc>
        <w:tc>
          <w:tcPr>
            <w:vAlign w:val="center"/>
          </w:tcPr>
          <w:p>
            <w:pPr/>
            <w:r>
              <w:t>0.833</w:t>
            </w:r>
          </w:p>
        </w:tc>
        <w:tc>
          <w:tcPr>
            <w:vAlign w:val="center"/>
          </w:tcPr>
          <w:p>
            <w:pPr/>
            <w:r>
              <w:t>5.000</w:t>
            </w:r>
          </w:p>
        </w:tc>
        <w:tc>
          <w:tcPr>
            <w:vAlign w:val="center"/>
          </w:tcPr>
          <w:p>
            <w:pPr/>
            <w:r>
              <w:t>4.165</w:t>
            </w:r>
          </w:p>
        </w:tc>
      </w:tr>
      <w:tr>
        <w:tc>
          <w:tcPr>
            <w:vAlign w:val="center"/>
            <w:vMerge/>
          </w:tcPr>
          <w:p>
            <w:pPr/>
          </w:p>
        </w:tc>
        <w:tc>
          <w:tcPr>
            <w:vAlign w:val="center"/>
          </w:tcPr>
          <w:p>
            <w:pPr/>
            <w:r>
              <w:t>加气混凝土砌块及板材（1）</w:t>
            </w:r>
          </w:p>
        </w:tc>
        <w:tc>
          <w:tcPr>
            <w:vAlign w:val="center"/>
          </w:tcPr>
          <w:p>
            <w:pPr/>
            <w:r>
              <w:t>200</w:t>
            </w:r>
          </w:p>
        </w:tc>
        <w:tc>
          <w:tcPr>
            <w:vAlign w:val="center"/>
          </w:tcPr>
          <w:p>
            <w:pPr/>
            <w:r>
              <w:t>0.220</w:t>
            </w:r>
          </w:p>
        </w:tc>
        <w:tc>
          <w:tcPr>
            <w:vAlign w:val="center"/>
          </w:tcPr>
          <w:p>
            <w:pPr/>
            <w:r>
              <w:t>3.429</w:t>
            </w:r>
          </w:p>
        </w:tc>
        <w:tc>
          <w:tcPr>
            <w:vAlign w:val="center"/>
          </w:tcPr>
          <w:p>
            <w:pPr/>
            <w:r>
              <w:t>0.909</w:t>
            </w:r>
          </w:p>
        </w:tc>
        <w:tc>
          <w:tcPr>
            <w:vAlign w:val="center"/>
          </w:tcPr>
          <w:p>
            <w:pPr/>
            <w:r>
              <w:t>3.117</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7.28</w:t>
            </w:r>
          </w:p>
        </w:tc>
      </w:tr>
      <w:tr>
        <w:tc>
          <w:tcPr>
            <w:vAlign w:val="center"/>
            <w:vMerge/>
          </w:tcPr>
          <w:p>
            <w:pPr/>
          </w:p>
        </w:tc>
        <w:tc>
          <w:tcPr>
            <w:vAlign w:val="center"/>
          </w:tcPr>
          <w:p>
            <w:pPr/>
            <w:r>
              <w:t>室外热工计算温度te</w:t>
            </w:r>
          </w:p>
        </w:tc>
        <w:tc>
          <w:tcPr>
            <w:vAlign w:val="center"/>
            <w:gridSpan w:val="4"/>
          </w:tcPr>
          <w:p>
            <w:pPr/>
            <w:r>
              <w:t>te=tw</w:t>
            </w:r>
          </w:p>
        </w:tc>
        <w:tc>
          <w:tcPr>
            <w:vAlign w:val="center"/>
          </w:tcPr>
          <w:p>
            <w:pPr/>
            <w:r>
              <w:t>-3.50</w:t>
            </w:r>
          </w:p>
        </w:tc>
      </w:tr>
    </w:tbl>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952750"/>
                  <wp:effectExtent l="0" t="0" r="0" b="0"/>
                  <wp:docPr id="3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fa50bfda8c466a"/>
                          <a:stretch>
                            <a:fillRect/>
                          </a:stretch>
                        </pic:blipFill>
                        <pic:spPr>
                          <a:xfrm>
                            <a:off x="0" y="0"/>
                            <a:ext cx="2962275" cy="2952750"/>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428875"/>
                  <wp:effectExtent l="0" t="0" r="0" b="0"/>
                  <wp:docPr id="3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34fcb5da96497a"/>
                          <a:stretch>
                            <a:fillRect/>
                          </a:stretch>
                        </pic:blipFill>
                        <pic:spPr>
                          <a:xfrm>
                            <a:off x="0" y="0"/>
                            <a:ext cx="2962275" cy="2428875"/>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外墙－凸墙角(OW-C1)节点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加气混凝土砌块及板材（1）</w:t>
            </w:r>
          </w:p>
        </w:tc>
        <w:tc>
          <w:tcPr>
            <w:vAlign w:val="center"/>
          </w:tcPr>
          <w:p>
            <w:pPr/>
            <w:r>
              <w:t>200</w:t>
            </w:r>
          </w:p>
        </w:tc>
        <w:tc>
          <w:tcPr>
            <w:vAlign w:val="center"/>
          </w:tcPr>
          <w:p>
            <w:pPr/>
            <w:r>
              <w:t>0.220</w:t>
            </w:r>
          </w:p>
        </w:tc>
        <w:tc>
          <w:tcPr>
            <w:vAlign w:val="center"/>
          </w:tcPr>
          <w:p>
            <w:pPr/>
            <w:r>
              <w:t>3.429</w:t>
            </w:r>
          </w:p>
        </w:tc>
        <w:tc>
          <w:tcPr>
            <w:vAlign w:val="center"/>
          </w:tcPr>
          <w:p>
            <w:pPr/>
            <w:r>
              <w:t>0.909</w:t>
            </w:r>
          </w:p>
        </w:tc>
        <w:tc>
          <w:tcPr>
            <w:vAlign w:val="center"/>
          </w:tcPr>
          <w:p>
            <w:pPr/>
            <w:r>
              <w:t>3.117</w:t>
            </w:r>
          </w:p>
        </w:tc>
      </w:tr>
      <w:tr>
        <w:tc>
          <w:tcPr>
            <w:vAlign w:val="center"/>
            <w:vMerge/>
          </w:tcPr>
          <w:p>
            <w:pPr/>
          </w:p>
        </w:tc>
        <w:tc>
          <w:tcPr>
            <w:vAlign w:val="center"/>
          </w:tcPr>
          <w:p>
            <w:pPr/>
            <w:r>
              <w:t>岩棉板(用于外墙外保温)</w:t>
            </w:r>
          </w:p>
        </w:tc>
        <w:tc>
          <w:tcPr>
            <w:vAlign w:val="center"/>
          </w:tcPr>
          <w:p>
            <w:pPr/>
            <w:r>
              <w:t>200</w:t>
            </w:r>
          </w:p>
        </w:tc>
        <w:tc>
          <w:tcPr>
            <w:vAlign w:val="center"/>
          </w:tcPr>
          <w:p>
            <w:pPr/>
            <w:r>
              <w:t>0.040</w:t>
            </w:r>
          </w:p>
        </w:tc>
        <w:tc>
          <w:tcPr>
            <w:vAlign w:val="center"/>
          </w:tcPr>
          <w:p>
            <w:pPr/>
            <w:r>
              <w:t>0.833</w:t>
            </w:r>
          </w:p>
        </w:tc>
        <w:tc>
          <w:tcPr>
            <w:vAlign w:val="center"/>
          </w:tcPr>
          <w:p>
            <w:pPr/>
            <w:r>
              <w:t>5.000</w:t>
            </w:r>
          </w:p>
        </w:tc>
        <w:tc>
          <w:tcPr>
            <w:vAlign w:val="center"/>
          </w:tcPr>
          <w:p>
            <w:pPr/>
            <w:r>
              <w:t>4.165</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7.28</w:t>
            </w:r>
          </w:p>
        </w:tc>
      </w:tr>
      <w:tr>
        <w:tc>
          <w:tcPr>
            <w:vAlign w:val="center"/>
            <w:vMerge/>
          </w:tcPr>
          <w:p>
            <w:pPr/>
          </w:p>
        </w:tc>
        <w:tc>
          <w:tcPr>
            <w:vAlign w:val="center"/>
          </w:tcPr>
          <w:p>
            <w:pPr/>
            <w:r>
              <w:t>室外热工计算温度te</w:t>
            </w:r>
          </w:p>
        </w:tc>
        <w:tc>
          <w:tcPr>
            <w:vAlign w:val="center"/>
            <w:gridSpan w:val="4"/>
          </w:tcPr>
          <w:p>
            <w:pPr/>
            <w:r>
              <w:t>te=tw</w:t>
            </w:r>
          </w:p>
        </w:tc>
        <w:tc>
          <w:tcPr>
            <w:vAlign w:val="center"/>
          </w:tcPr>
          <w:p>
            <w:pPr/>
            <w:r>
              <w:t>-3.50</w:t>
            </w:r>
          </w:p>
        </w:tc>
      </w:tr>
      <w:tr>
        <w:tc>
          <w:tcPr>
            <w:vAlign w:val="center"/>
            <w:vMerge w:val="restart"/>
          </w:tcPr>
          <w:p>
            <w:pPr/>
            <w:r>
              <w:t>2</w:t>
            </w:r>
          </w:p>
        </w:tc>
        <w:tc>
          <w:tcPr>
            <w:vAlign w:val="center"/>
          </w:tcPr>
          <w:p>
            <w:pPr/>
            <w:r>
              <w:t>加气混凝土砌块及板材（1）</w:t>
            </w:r>
          </w:p>
        </w:tc>
        <w:tc>
          <w:tcPr>
            <w:vAlign w:val="center"/>
          </w:tcPr>
          <w:p>
            <w:pPr/>
            <w:r>
              <w:t>200</w:t>
            </w:r>
          </w:p>
        </w:tc>
        <w:tc>
          <w:tcPr>
            <w:vAlign w:val="center"/>
          </w:tcPr>
          <w:p>
            <w:pPr/>
            <w:r>
              <w:t>0.220</w:t>
            </w:r>
          </w:p>
        </w:tc>
        <w:tc>
          <w:tcPr>
            <w:vAlign w:val="center"/>
          </w:tcPr>
          <w:p>
            <w:pPr/>
            <w:r>
              <w:t>3.429</w:t>
            </w:r>
          </w:p>
        </w:tc>
        <w:tc>
          <w:tcPr>
            <w:vAlign w:val="center"/>
          </w:tcPr>
          <w:p>
            <w:pPr/>
            <w:r>
              <w:t>0.909</w:t>
            </w:r>
          </w:p>
        </w:tc>
        <w:tc>
          <w:tcPr>
            <w:vAlign w:val="center"/>
          </w:tcPr>
          <w:p>
            <w:pPr/>
            <w:r>
              <w:t>3.117</w:t>
            </w:r>
          </w:p>
        </w:tc>
      </w:tr>
      <w:tr>
        <w:tc>
          <w:tcPr>
            <w:vAlign w:val="center"/>
            <w:vMerge/>
          </w:tcPr>
          <w:p>
            <w:pPr/>
          </w:p>
        </w:tc>
        <w:tc>
          <w:tcPr>
            <w:vAlign w:val="center"/>
          </w:tcPr>
          <w:p>
            <w:pPr/>
            <w:r>
              <w:t>岩棉板(用于外墙外保温)</w:t>
            </w:r>
          </w:p>
        </w:tc>
        <w:tc>
          <w:tcPr>
            <w:vAlign w:val="center"/>
          </w:tcPr>
          <w:p>
            <w:pPr/>
            <w:r>
              <w:t>200</w:t>
            </w:r>
          </w:p>
        </w:tc>
        <w:tc>
          <w:tcPr>
            <w:vAlign w:val="center"/>
          </w:tcPr>
          <w:p>
            <w:pPr/>
            <w:r>
              <w:t>0.040</w:t>
            </w:r>
          </w:p>
        </w:tc>
        <w:tc>
          <w:tcPr>
            <w:vAlign w:val="center"/>
          </w:tcPr>
          <w:p>
            <w:pPr/>
            <w:r>
              <w:t>0.833</w:t>
            </w:r>
          </w:p>
        </w:tc>
        <w:tc>
          <w:tcPr>
            <w:vAlign w:val="center"/>
          </w:tcPr>
          <w:p>
            <w:pPr/>
            <w:r>
              <w:t>5.000</w:t>
            </w:r>
          </w:p>
        </w:tc>
        <w:tc>
          <w:tcPr>
            <w:vAlign w:val="center"/>
          </w:tcPr>
          <w:p>
            <w:pPr/>
            <w:r>
              <w:t>4.165</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7.28</w:t>
            </w:r>
          </w:p>
        </w:tc>
      </w:tr>
      <w:tr>
        <w:tc>
          <w:tcPr>
            <w:vAlign w:val="center"/>
            <w:vMerge/>
          </w:tcPr>
          <w:p>
            <w:pPr/>
          </w:p>
        </w:tc>
        <w:tc>
          <w:tcPr>
            <w:vAlign w:val="center"/>
          </w:tcPr>
          <w:p>
            <w:pPr/>
            <w:r>
              <w:t>室外热工计算温度te</w:t>
            </w:r>
          </w:p>
        </w:tc>
        <w:tc>
          <w:tcPr>
            <w:vAlign w:val="center"/>
            <w:gridSpan w:val="4"/>
          </w:tcPr>
          <w:p>
            <w:pPr/>
            <w:r>
              <w:t>te=tw</w:t>
            </w:r>
          </w:p>
        </w:tc>
        <w:tc>
          <w:tcPr>
            <w:vAlign w:val="center"/>
          </w:tcPr>
          <w:p>
            <w:pPr/>
            <w:r>
              <w:t>-3.50</w:t>
            </w:r>
          </w:p>
        </w:tc>
      </w:tr>
    </w:tbl>
    <w:p>
      <w:pPr>
        <w:autoSpaceDE w:val="0"/>
        <w:autoSpaceDN w:val="0"/>
        <w:adjustRightInd w:val="0"/>
        <w:snapToGrid w:val="0"/>
        <w:rPr>
          <w:kern w:val="2"/>
          <w:szCs w:val="21"/>
          <w:lang w:val="en-US"/>
        </w:rPr>
        <w:pStyle w:val="4"/>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-3.50.</w:t>
      </w:r>
    </w:p>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962275"/>
                  <wp:effectExtent l="0" t="0" r="0" b="0"/>
                  <wp:docPr id="3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67109eef4b44cfe"/>
                          <a:stretch>
                            <a:fillRect/>
                          </a:stretch>
                        </pic:blipFill>
                        <pic:spPr>
                          <a:xfrm>
                            <a:off x="0" y="0"/>
                            <a:ext cx="2962275" cy="296227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428875"/>
                  <wp:effectExtent l="0" t="0" r="0" b="0"/>
                  <wp:docPr id="3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0de6af1c1e4e4e"/>
                          <a:stretch>
                            <a:fillRect/>
                          </a:stretch>
                        </pic:blipFill>
                        <pic:spPr>
                          <a:xfrm>
                            <a:off x="0" y="0"/>
                            <a:ext cx="2962275" cy="2428875"/>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外墙－楼板(OW-F1)节点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加气混凝土砌块及板材（1）</w:t>
            </w:r>
          </w:p>
        </w:tc>
        <w:tc>
          <w:tcPr>
            <w:vAlign w:val="center"/>
          </w:tcPr>
          <w:p>
            <w:pPr/>
            <w:r>
              <w:t>200</w:t>
            </w:r>
          </w:p>
        </w:tc>
        <w:tc>
          <w:tcPr>
            <w:vAlign w:val="center"/>
          </w:tcPr>
          <w:p>
            <w:pPr/>
            <w:r>
              <w:t>0.220</w:t>
            </w:r>
          </w:p>
        </w:tc>
        <w:tc>
          <w:tcPr>
            <w:vAlign w:val="center"/>
          </w:tcPr>
          <w:p>
            <w:pPr/>
            <w:r>
              <w:t>3.429</w:t>
            </w:r>
          </w:p>
        </w:tc>
        <w:tc>
          <w:tcPr>
            <w:vAlign w:val="center"/>
          </w:tcPr>
          <w:p>
            <w:pPr/>
            <w:r>
              <w:t>0.909</w:t>
            </w:r>
          </w:p>
        </w:tc>
        <w:tc>
          <w:tcPr>
            <w:vAlign w:val="center"/>
          </w:tcPr>
          <w:p>
            <w:pPr/>
            <w:r>
              <w:t>3.117</w:t>
            </w:r>
          </w:p>
        </w:tc>
      </w:tr>
      <w:tr>
        <w:tc>
          <w:tcPr>
            <w:vAlign w:val="center"/>
            <w:vMerge/>
          </w:tcPr>
          <w:p>
            <w:pPr/>
          </w:p>
        </w:tc>
        <w:tc>
          <w:tcPr>
            <w:vAlign w:val="center"/>
          </w:tcPr>
          <w:p>
            <w:pPr/>
            <w:r>
              <w:t>岩棉板(用于外墙外保温)</w:t>
            </w:r>
          </w:p>
        </w:tc>
        <w:tc>
          <w:tcPr>
            <w:vAlign w:val="center"/>
          </w:tcPr>
          <w:p>
            <w:pPr/>
            <w:r>
              <w:t>200</w:t>
            </w:r>
          </w:p>
        </w:tc>
        <w:tc>
          <w:tcPr>
            <w:vAlign w:val="center"/>
          </w:tcPr>
          <w:p>
            <w:pPr/>
            <w:r>
              <w:t>0.040</w:t>
            </w:r>
          </w:p>
        </w:tc>
        <w:tc>
          <w:tcPr>
            <w:vAlign w:val="center"/>
          </w:tcPr>
          <w:p>
            <w:pPr/>
            <w:r>
              <w:t>0.833</w:t>
            </w:r>
          </w:p>
        </w:tc>
        <w:tc>
          <w:tcPr>
            <w:vAlign w:val="center"/>
          </w:tcPr>
          <w:p>
            <w:pPr/>
            <w:r>
              <w:t>5.000</w:t>
            </w:r>
          </w:p>
        </w:tc>
        <w:tc>
          <w:tcPr>
            <w:vAlign w:val="center"/>
          </w:tcPr>
          <w:p>
            <w:pPr/>
            <w:r>
              <w:t>4.165</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7.28</w:t>
            </w:r>
          </w:p>
        </w:tc>
      </w:tr>
      <w:tr>
        <w:tc>
          <w:tcPr>
            <w:vAlign w:val="center"/>
            <w:vMerge/>
          </w:tcPr>
          <w:p>
            <w:pPr/>
          </w:p>
        </w:tc>
        <w:tc>
          <w:tcPr>
            <w:vAlign w:val="center"/>
          </w:tcPr>
          <w:p>
            <w:pPr/>
            <w:r>
              <w:t>室外热工计算温度te</w:t>
            </w:r>
          </w:p>
        </w:tc>
        <w:tc>
          <w:tcPr>
            <w:vAlign w:val="center"/>
            <w:gridSpan w:val="4"/>
          </w:tcPr>
          <w:p>
            <w:pPr/>
            <w:r>
              <w:t>te=tw</w:t>
            </w:r>
          </w:p>
        </w:tc>
        <w:tc>
          <w:tcPr>
            <w:vAlign w:val="center"/>
          </w:tcPr>
          <w:p>
            <w:pPr/>
            <w:r>
              <w:t>-3.50</w:t>
            </w:r>
          </w:p>
        </w:tc>
      </w:tr>
      <w:tr>
        <w:tc>
          <w:tcPr>
            <w:vAlign w:val="center"/>
            <w:vMerge w:val="restart"/>
          </w:tcPr>
          <w:p>
            <w:pPr/>
            <w:r>
              <w:t>2</w:t>
            </w:r>
          </w:p>
        </w:tc>
        <w:tc>
          <w:tcPr>
            <w:vAlign w:val="center"/>
          </w:tcPr>
          <w:p>
            <w:pPr/>
            <w:r>
              <w:t>加气混凝土砌块及板材（1）</w:t>
            </w:r>
          </w:p>
        </w:tc>
        <w:tc>
          <w:tcPr>
            <w:vAlign w:val="center"/>
          </w:tcPr>
          <w:p>
            <w:pPr/>
            <w:r>
              <w:t>200</w:t>
            </w:r>
          </w:p>
        </w:tc>
        <w:tc>
          <w:tcPr>
            <w:vAlign w:val="center"/>
          </w:tcPr>
          <w:p>
            <w:pPr/>
            <w:r>
              <w:t>0.220</w:t>
            </w:r>
          </w:p>
        </w:tc>
        <w:tc>
          <w:tcPr>
            <w:vAlign w:val="center"/>
          </w:tcPr>
          <w:p>
            <w:pPr/>
            <w:r>
              <w:t>3.429</w:t>
            </w:r>
          </w:p>
        </w:tc>
        <w:tc>
          <w:tcPr>
            <w:vAlign w:val="center"/>
          </w:tcPr>
          <w:p>
            <w:pPr/>
            <w:r>
              <w:t>0.909</w:t>
            </w:r>
          </w:p>
        </w:tc>
        <w:tc>
          <w:tcPr>
            <w:vAlign w:val="center"/>
          </w:tcPr>
          <w:p>
            <w:pPr/>
            <w:r>
              <w:t>3.117</w:t>
            </w:r>
          </w:p>
        </w:tc>
      </w:tr>
      <w:tr>
        <w:tc>
          <w:tcPr>
            <w:vAlign w:val="center"/>
            <w:vMerge/>
          </w:tcPr>
          <w:p>
            <w:pPr/>
          </w:p>
        </w:tc>
        <w:tc>
          <w:tcPr>
            <w:vAlign w:val="center"/>
          </w:tcPr>
          <w:p>
            <w:pPr/>
            <w:r>
              <w:t>岩棉板(用于外墙外保温)</w:t>
            </w:r>
          </w:p>
        </w:tc>
        <w:tc>
          <w:tcPr>
            <w:vAlign w:val="center"/>
          </w:tcPr>
          <w:p>
            <w:pPr/>
            <w:r>
              <w:t>200</w:t>
            </w:r>
          </w:p>
        </w:tc>
        <w:tc>
          <w:tcPr>
            <w:vAlign w:val="center"/>
          </w:tcPr>
          <w:p>
            <w:pPr/>
            <w:r>
              <w:t>0.040</w:t>
            </w:r>
          </w:p>
        </w:tc>
        <w:tc>
          <w:tcPr>
            <w:vAlign w:val="center"/>
          </w:tcPr>
          <w:p>
            <w:pPr/>
            <w:r>
              <w:t>0.833</w:t>
            </w:r>
          </w:p>
        </w:tc>
        <w:tc>
          <w:tcPr>
            <w:vAlign w:val="center"/>
          </w:tcPr>
          <w:p>
            <w:pPr/>
            <w:r>
              <w:t>5.000</w:t>
            </w:r>
          </w:p>
        </w:tc>
        <w:tc>
          <w:tcPr>
            <w:vAlign w:val="center"/>
          </w:tcPr>
          <w:p>
            <w:pPr/>
            <w:r>
              <w:t>4.165</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7.28</w:t>
            </w:r>
          </w:p>
        </w:tc>
      </w:tr>
      <w:tr>
        <w:tc>
          <w:tcPr>
            <w:vAlign w:val="center"/>
            <w:vMerge/>
          </w:tcPr>
          <w:p>
            <w:pPr/>
          </w:p>
        </w:tc>
        <w:tc>
          <w:tcPr>
            <w:vAlign w:val="center"/>
          </w:tcPr>
          <w:p>
            <w:pPr/>
            <w:r>
              <w:t>室外热工计算温度te</w:t>
            </w:r>
          </w:p>
        </w:tc>
        <w:tc>
          <w:tcPr>
            <w:vAlign w:val="center"/>
            <w:gridSpan w:val="4"/>
          </w:tcPr>
          <w:p>
            <w:pPr/>
            <w:r>
              <w:t>te=tw</w:t>
            </w:r>
          </w:p>
        </w:tc>
        <w:tc>
          <w:tcPr>
            <w:vAlign w:val="center"/>
          </w:tcPr>
          <w:p>
            <w:pPr/>
            <w:r>
              <w:t>-3.50</w:t>
            </w:r>
          </w:p>
        </w:tc>
      </w:tr>
    </w:tbl>
    <w:p>
      <w:pPr>
        <w:autoSpaceDE w:val="0"/>
        <w:autoSpaceDN w:val="0"/>
        <w:adjustRightInd w:val="0"/>
        <w:snapToGrid w:val="0"/>
        <w:rPr>
          <w:kern w:val="2"/>
          <w:szCs w:val="21"/>
          <w:lang w:val="en-US"/>
        </w:rPr>
        <w:pStyle w:val="4"/>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-3.50.</w:t>
      </w:r>
    </w:p>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962275"/>
                  <wp:effectExtent l="0" t="0" r="0" b="0"/>
                  <wp:docPr id="3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9f3445cbfb49fb"/>
                          <a:stretch>
                            <a:fillRect/>
                          </a:stretch>
                        </pic:blipFill>
                        <pic:spPr>
                          <a:xfrm>
                            <a:off x="0" y="0"/>
                            <a:ext cx="2962275" cy="296227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428875"/>
                  <wp:effectExtent l="0" t="0" r="0" b="0"/>
                  <wp:docPr id="3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5313e4ed5b432d"/>
                          <a:stretch>
                            <a:fillRect/>
                          </a:stretch>
                        </pic:blipFill>
                        <pic:spPr>
                          <a:xfrm>
                            <a:off x="0" y="0"/>
                            <a:ext cx="2962275" cy="2428875"/>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外墙－挑空楼板(OW-FW2)节点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岩棉板(用于外墙外保温)</w:t>
            </w:r>
          </w:p>
        </w:tc>
        <w:tc>
          <w:tcPr>
            <w:vAlign w:val="center"/>
          </w:tcPr>
          <w:p>
            <w:pPr/>
            <w:r>
              <w:t>200</w:t>
            </w:r>
          </w:p>
        </w:tc>
        <w:tc>
          <w:tcPr>
            <w:vAlign w:val="center"/>
          </w:tcPr>
          <w:p>
            <w:pPr/>
            <w:r>
              <w:t>0.040</w:t>
            </w:r>
          </w:p>
        </w:tc>
        <w:tc>
          <w:tcPr>
            <w:vAlign w:val="center"/>
          </w:tcPr>
          <w:p>
            <w:pPr/>
            <w:r>
              <w:t>0.833</w:t>
            </w:r>
          </w:p>
        </w:tc>
        <w:tc>
          <w:tcPr>
            <w:vAlign w:val="center"/>
          </w:tcPr>
          <w:p>
            <w:pPr/>
            <w:r>
              <w:t>5.000</w:t>
            </w:r>
          </w:p>
        </w:tc>
        <w:tc>
          <w:tcPr>
            <w:vAlign w:val="center"/>
          </w:tcPr>
          <w:p>
            <w:pPr/>
            <w:r>
              <w:t>4.165</w:t>
            </w:r>
          </w:p>
        </w:tc>
      </w:tr>
      <w:tr>
        <w:tc>
          <w:tcPr>
            <w:vAlign w:val="center"/>
            <w:vMerge/>
          </w:tcPr>
          <w:p>
            <w:pPr/>
          </w:p>
        </w:tc>
        <w:tc>
          <w:tcPr>
            <w:vAlign w:val="center"/>
          </w:tcPr>
          <w:p>
            <w:pPr/>
            <w:r>
              <w:t>加气混凝土砌块及板材（1）</w:t>
            </w:r>
          </w:p>
        </w:tc>
        <w:tc>
          <w:tcPr>
            <w:vAlign w:val="center"/>
          </w:tcPr>
          <w:p>
            <w:pPr/>
            <w:r>
              <w:t>200</w:t>
            </w:r>
          </w:p>
        </w:tc>
        <w:tc>
          <w:tcPr>
            <w:vAlign w:val="center"/>
          </w:tcPr>
          <w:p>
            <w:pPr/>
            <w:r>
              <w:t>0.220</w:t>
            </w:r>
          </w:p>
        </w:tc>
        <w:tc>
          <w:tcPr>
            <w:vAlign w:val="center"/>
          </w:tcPr>
          <w:p>
            <w:pPr/>
            <w:r>
              <w:t>3.429</w:t>
            </w:r>
          </w:p>
        </w:tc>
        <w:tc>
          <w:tcPr>
            <w:vAlign w:val="center"/>
          </w:tcPr>
          <w:p>
            <w:pPr/>
            <w:r>
              <w:t>0.909</w:t>
            </w:r>
          </w:p>
        </w:tc>
        <w:tc>
          <w:tcPr>
            <w:vAlign w:val="center"/>
          </w:tcPr>
          <w:p>
            <w:pPr/>
            <w:r>
              <w:t>3.117</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7.28</w:t>
            </w:r>
          </w:p>
        </w:tc>
      </w:tr>
      <w:tr>
        <w:tc>
          <w:tcPr>
            <w:vAlign w:val="center"/>
            <w:vMerge/>
          </w:tcPr>
          <w:p>
            <w:pPr/>
          </w:p>
        </w:tc>
        <w:tc>
          <w:tcPr>
            <w:vAlign w:val="center"/>
          </w:tcPr>
          <w:p>
            <w:pPr/>
            <w:r>
              <w:t>室外热工计算温度te</w:t>
            </w:r>
          </w:p>
        </w:tc>
        <w:tc>
          <w:tcPr>
            <w:vAlign w:val="center"/>
            <w:gridSpan w:val="4"/>
          </w:tcPr>
          <w:p>
            <w:pPr/>
            <w:r>
              <w:t>te=tw</w:t>
            </w:r>
          </w:p>
        </w:tc>
        <w:tc>
          <w:tcPr>
            <w:vAlign w:val="center"/>
          </w:tcPr>
          <w:p>
            <w:pPr/>
            <w:r>
              <w:t>-3.50</w:t>
            </w:r>
          </w:p>
        </w:tc>
      </w:tr>
      <w:tr>
        <w:tc>
          <w:tcPr>
            <w:vAlign w:val="center"/>
            <w:vMerge w:val="restart"/>
          </w:tcPr>
          <w:p>
            <w:pPr/>
            <w:r>
              <w:t>2</w:t>
            </w:r>
          </w:p>
        </w:tc>
        <w:tc>
          <w:tcPr>
            <w:vAlign w:val="center"/>
          </w:tcPr>
          <w:p>
            <w:pPr/>
            <w:r>
              <w:t>岩棉板(用于外墙外保温)</w:t>
            </w:r>
          </w:p>
        </w:tc>
        <w:tc>
          <w:tcPr>
            <w:vAlign w:val="center"/>
          </w:tcPr>
          <w:p>
            <w:pPr/>
            <w:r>
              <w:t>400</w:t>
            </w:r>
          </w:p>
        </w:tc>
        <w:tc>
          <w:tcPr>
            <w:vAlign w:val="center"/>
          </w:tcPr>
          <w:p>
            <w:pPr/>
            <w:r>
              <w:t>0.040</w:t>
            </w:r>
          </w:p>
        </w:tc>
        <w:tc>
          <w:tcPr>
            <w:vAlign w:val="center"/>
          </w:tcPr>
          <w:p>
            <w:pPr/>
            <w:r>
              <w:t>0.833</w:t>
            </w:r>
          </w:p>
        </w:tc>
        <w:tc>
          <w:tcPr>
            <w:vAlign w:val="center"/>
          </w:tcPr>
          <w:p>
            <w:pPr/>
            <w:r>
              <w:t>10.000</w:t>
            </w:r>
          </w:p>
        </w:tc>
        <w:tc>
          <w:tcPr>
            <w:vAlign w:val="center"/>
          </w:tcPr>
          <w:p>
            <w:pPr/>
            <w:r>
              <w:t>8.330</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8.33</w:t>
            </w:r>
          </w:p>
        </w:tc>
      </w:tr>
      <w:tr>
        <w:tc>
          <w:tcPr>
            <w:vAlign w:val="center"/>
            <w:vMerge/>
          </w:tcPr>
          <w:p>
            <w:pPr/>
          </w:p>
        </w:tc>
        <w:tc>
          <w:tcPr>
            <w:vAlign w:val="center"/>
          </w:tcPr>
          <w:p>
            <w:pPr/>
            <w:r>
              <w:t>室外热工计算温度te</w:t>
            </w:r>
          </w:p>
        </w:tc>
        <w:tc>
          <w:tcPr>
            <w:vAlign w:val="center"/>
            <w:gridSpan w:val="4"/>
          </w:tcPr>
          <w:p>
            <w:pPr/>
            <w:r>
              <w:t>te=tw</w:t>
            </w:r>
          </w:p>
        </w:tc>
        <w:tc>
          <w:tcPr>
            <w:vAlign w:val="center"/>
          </w:tcPr>
          <w:p>
            <w:pPr/>
            <w:r>
              <w:t>-3.50</w:t>
            </w:r>
          </w:p>
        </w:tc>
      </w:tr>
    </w:tbl>
    <w:p>
      <w:pPr>
        <w:autoSpaceDE w:val="0"/>
        <w:autoSpaceDN w:val="0"/>
        <w:adjustRightInd w:val="0"/>
        <w:snapToGrid w:val="0"/>
        <w:rPr>
          <w:kern w:val="2"/>
          <w:szCs w:val="21"/>
          <w:lang w:val="en-US"/>
        </w:rPr>
        <w:pStyle w:val="4"/>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-3.50.</w:t>
      </w:r>
    </w:p>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962275"/>
                  <wp:effectExtent l="0" t="0" r="0" b="0"/>
                  <wp:docPr id="4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3b189435244017"/>
                          <a:stretch>
                            <a:fillRect/>
                          </a:stretch>
                        </pic:blipFill>
                        <pic:spPr>
                          <a:xfrm>
                            <a:off x="0" y="0"/>
                            <a:ext cx="2962275" cy="296227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428875"/>
                  <wp:effectExtent l="0" t="0" r="0" b="0"/>
                  <wp:docPr id="4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d97af6b291496d"/>
                          <a:stretch>
                            <a:fillRect/>
                          </a:stretch>
                        </pic:blipFill>
                        <pic:spPr>
                          <a:xfrm>
                            <a:off x="0" y="0"/>
                            <a:ext cx="2962275" cy="2428875"/>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外墙－内隔墙(OW-P1)节点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岩棉板(用于外墙外保温)</w:t>
            </w:r>
          </w:p>
        </w:tc>
        <w:tc>
          <w:tcPr>
            <w:vAlign w:val="center"/>
          </w:tcPr>
          <w:p>
            <w:pPr/>
            <w:r>
              <w:t>200</w:t>
            </w:r>
          </w:p>
        </w:tc>
        <w:tc>
          <w:tcPr>
            <w:vAlign w:val="center"/>
          </w:tcPr>
          <w:p>
            <w:pPr/>
            <w:r>
              <w:t>0.040</w:t>
            </w:r>
          </w:p>
        </w:tc>
        <w:tc>
          <w:tcPr>
            <w:vAlign w:val="center"/>
          </w:tcPr>
          <w:p>
            <w:pPr/>
            <w:r>
              <w:t>0.833</w:t>
            </w:r>
          </w:p>
        </w:tc>
        <w:tc>
          <w:tcPr>
            <w:vAlign w:val="center"/>
          </w:tcPr>
          <w:p>
            <w:pPr/>
            <w:r>
              <w:t>5.000</w:t>
            </w:r>
          </w:p>
        </w:tc>
        <w:tc>
          <w:tcPr>
            <w:vAlign w:val="center"/>
          </w:tcPr>
          <w:p>
            <w:pPr/>
            <w:r>
              <w:t>4.165</w:t>
            </w:r>
          </w:p>
        </w:tc>
      </w:tr>
      <w:tr>
        <w:tc>
          <w:tcPr>
            <w:vAlign w:val="center"/>
            <w:vMerge/>
          </w:tcPr>
          <w:p>
            <w:pPr/>
          </w:p>
        </w:tc>
        <w:tc>
          <w:tcPr>
            <w:vAlign w:val="center"/>
          </w:tcPr>
          <w:p>
            <w:pPr/>
            <w:r>
              <w:t>加气混凝土砌块及板材（1）</w:t>
            </w:r>
          </w:p>
        </w:tc>
        <w:tc>
          <w:tcPr>
            <w:vAlign w:val="center"/>
          </w:tcPr>
          <w:p>
            <w:pPr/>
            <w:r>
              <w:t>200</w:t>
            </w:r>
          </w:p>
        </w:tc>
        <w:tc>
          <w:tcPr>
            <w:vAlign w:val="center"/>
          </w:tcPr>
          <w:p>
            <w:pPr/>
            <w:r>
              <w:t>0.220</w:t>
            </w:r>
          </w:p>
        </w:tc>
        <w:tc>
          <w:tcPr>
            <w:vAlign w:val="center"/>
          </w:tcPr>
          <w:p>
            <w:pPr/>
            <w:r>
              <w:t>3.429</w:t>
            </w:r>
          </w:p>
        </w:tc>
        <w:tc>
          <w:tcPr>
            <w:vAlign w:val="center"/>
          </w:tcPr>
          <w:p>
            <w:pPr/>
            <w:r>
              <w:t>0.909</w:t>
            </w:r>
          </w:p>
        </w:tc>
        <w:tc>
          <w:tcPr>
            <w:vAlign w:val="center"/>
          </w:tcPr>
          <w:p>
            <w:pPr/>
            <w:r>
              <w:t>3.117</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7.28</w:t>
            </w:r>
          </w:p>
        </w:tc>
      </w:tr>
      <w:tr>
        <w:tc>
          <w:tcPr>
            <w:vAlign w:val="center"/>
            <w:vMerge/>
          </w:tcPr>
          <w:p>
            <w:pPr/>
          </w:p>
        </w:tc>
        <w:tc>
          <w:tcPr>
            <w:vAlign w:val="center"/>
          </w:tcPr>
          <w:p>
            <w:pPr/>
            <w:r>
              <w:t>室外热工计算温度te</w:t>
            </w:r>
          </w:p>
        </w:tc>
        <w:tc>
          <w:tcPr>
            <w:vAlign w:val="center"/>
            <w:gridSpan w:val="4"/>
          </w:tcPr>
          <w:p>
            <w:pPr/>
            <w:r>
              <w:t>te=tw</w:t>
            </w:r>
          </w:p>
        </w:tc>
        <w:tc>
          <w:tcPr>
            <w:vAlign w:val="center"/>
          </w:tcPr>
          <w:p>
            <w:pPr/>
            <w:r>
              <w:t>-3.50</w:t>
            </w:r>
          </w:p>
        </w:tc>
      </w:tr>
      <w:tr>
        <w:tc>
          <w:tcPr>
            <w:vAlign w:val="center"/>
            <w:vMerge w:val="restart"/>
          </w:tcPr>
          <w:p>
            <w:pPr/>
            <w:r>
              <w:t>2</w:t>
            </w:r>
          </w:p>
        </w:tc>
        <w:tc>
          <w:tcPr>
            <w:vAlign w:val="center"/>
          </w:tcPr>
          <w:p>
            <w:pPr/>
            <w:r>
              <w:t>加气混凝土砌块及板材（1）</w:t>
            </w:r>
          </w:p>
        </w:tc>
        <w:tc>
          <w:tcPr>
            <w:vAlign w:val="center"/>
          </w:tcPr>
          <w:p>
            <w:pPr/>
            <w:r>
              <w:t>200</w:t>
            </w:r>
          </w:p>
        </w:tc>
        <w:tc>
          <w:tcPr>
            <w:vAlign w:val="center"/>
          </w:tcPr>
          <w:p>
            <w:pPr/>
            <w:r>
              <w:t>0.220</w:t>
            </w:r>
          </w:p>
        </w:tc>
        <w:tc>
          <w:tcPr>
            <w:vAlign w:val="center"/>
          </w:tcPr>
          <w:p>
            <w:pPr/>
            <w:r>
              <w:t>3.429</w:t>
            </w:r>
          </w:p>
        </w:tc>
        <w:tc>
          <w:tcPr>
            <w:vAlign w:val="center"/>
          </w:tcPr>
          <w:p>
            <w:pPr/>
            <w:r>
              <w:t>0.909</w:t>
            </w:r>
          </w:p>
        </w:tc>
        <w:tc>
          <w:tcPr>
            <w:vAlign w:val="center"/>
          </w:tcPr>
          <w:p>
            <w:pPr/>
            <w:r>
              <w:t>3.117</w:t>
            </w:r>
          </w:p>
        </w:tc>
      </w:tr>
      <w:tr>
        <w:tc>
          <w:tcPr>
            <w:vAlign w:val="center"/>
            <w:vMerge/>
          </w:tcPr>
          <w:p>
            <w:pPr/>
          </w:p>
        </w:tc>
        <w:tc>
          <w:tcPr>
            <w:vAlign w:val="center"/>
          </w:tcPr>
          <w:p>
            <w:pPr/>
            <w:r>
              <w:t>岩棉板(用于外墙外保温)</w:t>
            </w:r>
          </w:p>
        </w:tc>
        <w:tc>
          <w:tcPr>
            <w:vAlign w:val="center"/>
          </w:tcPr>
          <w:p>
            <w:pPr/>
            <w:r>
              <w:t>200</w:t>
            </w:r>
          </w:p>
        </w:tc>
        <w:tc>
          <w:tcPr>
            <w:vAlign w:val="center"/>
          </w:tcPr>
          <w:p>
            <w:pPr/>
            <w:r>
              <w:t>0.040</w:t>
            </w:r>
          </w:p>
        </w:tc>
        <w:tc>
          <w:tcPr>
            <w:vAlign w:val="center"/>
          </w:tcPr>
          <w:p>
            <w:pPr/>
            <w:r>
              <w:t>0.833</w:t>
            </w:r>
          </w:p>
        </w:tc>
        <w:tc>
          <w:tcPr>
            <w:vAlign w:val="center"/>
          </w:tcPr>
          <w:p>
            <w:pPr/>
            <w:r>
              <w:t>5.000</w:t>
            </w:r>
          </w:p>
        </w:tc>
        <w:tc>
          <w:tcPr>
            <w:vAlign w:val="center"/>
          </w:tcPr>
          <w:p>
            <w:pPr/>
            <w:r>
              <w:t>4.165</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7.28</w:t>
            </w:r>
          </w:p>
        </w:tc>
      </w:tr>
      <w:tr>
        <w:tc>
          <w:tcPr>
            <w:vAlign w:val="center"/>
            <w:vMerge/>
          </w:tcPr>
          <w:p>
            <w:pPr/>
          </w:p>
        </w:tc>
        <w:tc>
          <w:tcPr>
            <w:vAlign w:val="center"/>
          </w:tcPr>
          <w:p>
            <w:pPr/>
            <w:r>
              <w:t>室外热工计算温度te</w:t>
            </w:r>
          </w:p>
        </w:tc>
        <w:tc>
          <w:tcPr>
            <w:vAlign w:val="center"/>
            <w:gridSpan w:val="4"/>
          </w:tcPr>
          <w:p>
            <w:pPr/>
            <w:r>
              <w:t>te=tw</w:t>
            </w:r>
          </w:p>
        </w:tc>
        <w:tc>
          <w:tcPr>
            <w:vAlign w:val="center"/>
          </w:tcPr>
          <w:p>
            <w:pPr/>
            <w:r>
              <w:t>-3.50</w:t>
            </w:r>
          </w:p>
        </w:tc>
      </w:tr>
    </w:tbl>
    <w:p>
      <w:pPr>
        <w:autoSpaceDE w:val="0"/>
        <w:autoSpaceDN w:val="0"/>
        <w:adjustRightInd w:val="0"/>
        <w:snapToGrid w:val="0"/>
        <w:rPr>
          <w:kern w:val="2"/>
          <w:szCs w:val="21"/>
          <w:lang w:val="en-US"/>
        </w:rPr>
        <w:pStyle w:val="4"/>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-3.50.</w:t>
      </w:r>
    </w:p>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219325"/>
                  <wp:effectExtent l="0" t="0" r="0" b="0"/>
                  <wp:docPr id="4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a88e3080c543fa"/>
                          <a:stretch>
                            <a:fillRect/>
                          </a:stretch>
                        </pic:blipFill>
                        <pic:spPr>
                          <a:xfrm>
                            <a:off x="0" y="0"/>
                            <a:ext cx="2962275" cy="221932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1733550"/>
                  <wp:effectExtent l="0" t="0" r="0" b="0"/>
                  <wp:docPr id="4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53e217d04c476e"/>
                          <a:stretch>
                            <a:fillRect/>
                          </a:stretch>
                        </pic:blipFill>
                        <pic:spPr>
                          <a:xfrm>
                            <a:off x="0" y="0"/>
                            <a:ext cx="2962275" cy="1733550"/>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1"/>
      </w:pPr>
      <w:r>
        <w:rPr>
          <w:kern w:val="2"/>
          <w:szCs w:val="21"/>
          <w:lang w:val="en-US"/>
        </w:rPr>
        <w:t>结论</w:t>
      </w:r>
    </w:p>
    <w:tbl>
      <w:tblPr>
        <w:tblStyle w:val="TableGrid"/>
        <w:tblW w:w="9327.67959594727"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082.8799438476562"/>
        <w:gridCol w:w="1131.9999694824219"/>
        <w:gridCol w:w="1471.5998840332031"/>
        <w:gridCol w:w="1799.8799133300781"/>
        <w:gridCol w:w="1709.3199157714844"/>
        <w:gridCol w:w="1131.9999694824219"/>
      </w:tblGrid>
      <w:tr>
        <w:tc>
          <w:tcPr>
            <w:vAlign w:val="center"/>
            <w:shd w:val="clear" w:color="auto" w:fill="E6E6E6"/>
          </w:tcPr>
          <w:p>
            <w:pPr>
              <w:jc w:val="center"/>
            </w:pPr>
            <w:r>
              <w:t>热桥部位</w:t>
            </w:r>
          </w:p>
        </w:tc>
        <w:tc>
          <w:tcPr>
            <w:vAlign w:val="center"/>
            <w:shd w:val="clear" w:color="auto" w:fill="E6E6E6"/>
          </w:tcPr>
          <w:p>
            <w:pPr>
              <w:jc w:val="center"/>
            </w:pPr>
            <w:r>
              <w:t>热桥类型</w:t>
            </w:r>
          </w:p>
        </w:tc>
        <w:tc>
          <w:tcPr>
            <w:vAlign w:val="center"/>
            <w:shd w:val="clear" w:color="auto" w:fill="E6E6E6"/>
          </w:tcPr>
          <w:p>
            <w:pPr>
              <w:jc w:val="center"/>
            </w:pPr>
            <w:r>
              <w:t>围护结构热惰性D</w:t>
            </w:r>
          </w:p>
        </w:tc>
        <w:tc>
          <w:tcPr>
            <w:vAlign w:val="center"/>
            <w:shd w:val="clear" w:color="auto" w:fill="E6E6E6"/>
          </w:tcPr>
          <w:p>
            <w:pPr>
              <w:jc w:val="center"/>
            </w:pPr>
            <w:r>
              <w:t>冬季室外计算温度(℃)</w:t>
            </w:r>
          </w:p>
        </w:tc>
        <w:tc>
          <w:tcPr>
            <w:vAlign w:val="center"/>
            <w:shd w:val="clear" w:color="auto" w:fill="E6E6E6"/>
          </w:tcPr>
          <w:p>
            <w:pPr>
              <w:jc w:val="center"/>
            </w:pPr>
            <w:r>
              <w:t>内表面最低温度(℃)</w:t>
            </w:r>
          </w:p>
        </w:tc>
        <w:tc>
          <w:tcPr>
            <w:vAlign w:val="center"/>
            <w:shd w:val="clear" w:color="auto" w:fill="E6E6E6"/>
          </w:tcPr>
          <w:p>
            <w:pPr>
              <w:jc w:val="center"/>
            </w:pPr>
            <w:r>
              <w:t>结论</w:t>
            </w:r>
          </w:p>
        </w:tc>
      </w:tr>
      <w:tr>
        <w:tc>
          <w:tcPr>
            <w:vAlign w:val="center"/>
            <w:shd w:val="clear" w:color="auto" w:fill="E6E6E6"/>
          </w:tcPr>
          <w:p>
            <w:pPr/>
            <w:r>
              <w:t>外墙－屋顶</w:t>
            </w:r>
          </w:p>
        </w:tc>
        <w:tc>
          <w:tcPr>
            <w:vAlign w:val="center"/>
          </w:tcPr>
          <w:p>
            <w:pPr/>
            <w:r>
              <w:t>OW-R5</w:t>
            </w:r>
          </w:p>
        </w:tc>
        <w:tc>
          <w:tcPr>
            <w:vAlign w:val="center"/>
          </w:tcPr>
          <w:p>
            <w:pPr/>
            <w:r>
              <w:t>5.72</w:t>
            </w:r>
          </w:p>
        </w:tc>
        <w:tc>
          <w:tcPr>
            <w:vAlign w:val="center"/>
          </w:tcPr>
          <w:p>
            <w:pPr/>
            <w:r>
              <w:t>-4.50</w:t>
            </w:r>
          </w:p>
        </w:tc>
        <w:tc>
          <w:tcPr>
            <w:vAlign w:val="center"/>
          </w:tcPr>
          <w:p>
            <w:pPr/>
            <w:r>
              <w:t>16.59</w:t>
            </w:r>
          </w:p>
        </w:tc>
        <w:tc>
          <w:tcPr>
            <w:vAlign w:val="center"/>
          </w:tcPr>
          <w:p>
            <w:pPr/>
            <w:r>
              <w:t>不结露</w:t>
            </w:r>
          </w:p>
        </w:tc>
      </w:tr>
      <w:tr>
        <w:tc>
          <w:tcPr>
            <w:vAlign w:val="center"/>
            <w:shd w:val="clear" w:color="auto" w:fill="E6E6E6"/>
          </w:tcPr>
          <w:p>
            <w:pPr/>
            <w:r>
              <w:t>外墙－窗左右口</w:t>
            </w:r>
          </w:p>
        </w:tc>
        <w:tc>
          <w:tcPr>
            <w:vAlign w:val="center"/>
          </w:tcPr>
          <w:p>
            <w:pPr/>
            <w:r>
              <w:t>OW-WR4</w:t>
            </w:r>
          </w:p>
        </w:tc>
        <w:tc>
          <w:tcPr>
            <w:vAlign w:val="center"/>
          </w:tcPr>
          <w:p>
            <w:pPr/>
            <w:r>
              <w:t>7.28</w:t>
            </w:r>
          </w:p>
        </w:tc>
        <w:tc>
          <w:tcPr>
            <w:vAlign w:val="center"/>
          </w:tcPr>
          <w:p>
            <w:pPr/>
            <w:r>
              <w:t>-3.50</w:t>
            </w:r>
          </w:p>
        </w:tc>
        <w:tc>
          <w:tcPr>
            <w:vAlign w:val="center"/>
          </w:tcPr>
          <w:p>
            <w:pPr/>
            <w:r>
              <w:t>16.09</w:t>
            </w:r>
          </w:p>
        </w:tc>
        <w:tc>
          <w:tcPr>
            <w:vAlign w:val="center"/>
          </w:tcPr>
          <w:p>
            <w:pPr/>
            <w:r>
              <w:t>不结露</w:t>
            </w:r>
          </w:p>
        </w:tc>
      </w:tr>
      <w:tr>
        <w:tc>
          <w:tcPr>
            <w:vAlign w:val="center"/>
            <w:shd w:val="clear" w:color="auto" w:fill="E6E6E6"/>
          </w:tcPr>
          <w:p>
            <w:pPr/>
            <w:r>
              <w:t>外墙－窗上口</w:t>
            </w:r>
          </w:p>
        </w:tc>
        <w:tc>
          <w:tcPr>
            <w:vAlign w:val="center"/>
          </w:tcPr>
          <w:p>
            <w:pPr/>
            <w:r>
              <w:t>OW-WU4</w:t>
            </w:r>
          </w:p>
        </w:tc>
        <w:tc>
          <w:tcPr>
            <w:vAlign w:val="center"/>
          </w:tcPr>
          <w:p>
            <w:pPr/>
            <w:r>
              <w:t>7.28</w:t>
            </w:r>
          </w:p>
        </w:tc>
        <w:tc>
          <w:tcPr>
            <w:vAlign w:val="center"/>
          </w:tcPr>
          <w:p>
            <w:pPr/>
            <w:r>
              <w:t>-3.50</w:t>
            </w:r>
          </w:p>
        </w:tc>
        <w:tc>
          <w:tcPr>
            <w:vAlign w:val="center"/>
          </w:tcPr>
          <w:p>
            <w:pPr/>
            <w:r>
              <w:t>16.09</w:t>
            </w:r>
          </w:p>
        </w:tc>
        <w:tc>
          <w:tcPr>
            <w:vAlign w:val="center"/>
          </w:tcPr>
          <w:p>
            <w:pPr/>
            <w:r>
              <w:t>不结露</w:t>
            </w:r>
          </w:p>
        </w:tc>
      </w:tr>
      <w:tr>
        <w:tc>
          <w:tcPr>
            <w:vAlign w:val="center"/>
            <w:shd w:val="clear" w:color="auto" w:fill="E6E6E6"/>
          </w:tcPr>
          <w:p>
            <w:pPr/>
            <w:r>
              <w:t>外墙－窗下口</w:t>
            </w:r>
          </w:p>
        </w:tc>
        <w:tc>
          <w:tcPr>
            <w:vAlign w:val="center"/>
          </w:tcPr>
          <w:p>
            <w:pPr/>
            <w:r>
              <w:t>OW-WB8</w:t>
            </w:r>
          </w:p>
        </w:tc>
        <w:tc>
          <w:tcPr>
            <w:vAlign w:val="center"/>
          </w:tcPr>
          <w:p>
            <w:pPr/>
            <w:r>
              <w:t>7.28</w:t>
            </w:r>
          </w:p>
        </w:tc>
        <w:tc>
          <w:tcPr>
            <w:vAlign w:val="center"/>
          </w:tcPr>
          <w:p>
            <w:pPr/>
            <w:r>
              <w:t>-3.50</w:t>
            </w:r>
          </w:p>
        </w:tc>
        <w:tc>
          <w:tcPr>
            <w:vAlign w:val="center"/>
          </w:tcPr>
          <w:p>
            <w:pPr/>
            <w:r>
              <w:t>16.09</w:t>
            </w:r>
          </w:p>
        </w:tc>
        <w:tc>
          <w:tcPr>
            <w:vAlign w:val="center"/>
          </w:tcPr>
          <w:p>
            <w:pPr/>
            <w:r>
              <w:t>不结露</w:t>
            </w:r>
          </w:p>
        </w:tc>
      </w:tr>
      <w:tr>
        <w:tc>
          <w:tcPr>
            <w:vAlign w:val="center"/>
            <w:shd w:val="clear" w:color="auto" w:fill="E6E6E6"/>
          </w:tcPr>
          <w:p>
            <w:pPr/>
            <w:r>
              <w:t>外墙－凸墙角</w:t>
            </w:r>
          </w:p>
        </w:tc>
        <w:tc>
          <w:tcPr>
            <w:vAlign w:val="center"/>
          </w:tcPr>
          <w:p>
            <w:pPr/>
            <w:r>
              <w:t>OW-C1</w:t>
            </w:r>
          </w:p>
        </w:tc>
        <w:tc>
          <w:tcPr>
            <w:vAlign w:val="center"/>
          </w:tcPr>
          <w:p>
            <w:pPr/>
            <w:r>
              <w:t>7.28</w:t>
            </w:r>
          </w:p>
        </w:tc>
        <w:tc>
          <w:tcPr>
            <w:vAlign w:val="center"/>
          </w:tcPr>
          <w:p>
            <w:pPr/>
            <w:r>
              <w:t>-3.50</w:t>
            </w:r>
          </w:p>
        </w:tc>
        <w:tc>
          <w:tcPr>
            <w:vAlign w:val="center"/>
          </w:tcPr>
          <w:p>
            <w:pPr/>
            <w:r>
              <w:t>16.76</w:t>
            </w:r>
          </w:p>
        </w:tc>
        <w:tc>
          <w:tcPr>
            <w:vAlign w:val="center"/>
          </w:tcPr>
          <w:p>
            <w:pPr/>
            <w:r>
              <w:t>不结露</w:t>
            </w:r>
          </w:p>
        </w:tc>
      </w:tr>
      <w:tr>
        <w:tc>
          <w:tcPr>
            <w:vAlign w:val="center"/>
            <w:shd w:val="clear" w:color="auto" w:fill="E6E6E6"/>
          </w:tcPr>
          <w:p>
            <w:pPr/>
            <w:r>
              <w:t>外墙－楼板</w:t>
            </w:r>
          </w:p>
        </w:tc>
        <w:tc>
          <w:tcPr>
            <w:vAlign w:val="center"/>
          </w:tcPr>
          <w:p>
            <w:pPr/>
            <w:r>
              <w:t>OW-F1</w:t>
            </w:r>
          </w:p>
        </w:tc>
        <w:tc>
          <w:tcPr>
            <w:vAlign w:val="center"/>
          </w:tcPr>
          <w:p>
            <w:pPr/>
            <w:r>
              <w:t>7.28</w:t>
            </w:r>
          </w:p>
        </w:tc>
        <w:tc>
          <w:tcPr>
            <w:vAlign w:val="center"/>
          </w:tcPr>
          <w:p>
            <w:pPr/>
            <w:r>
              <w:t>-3.50</w:t>
            </w:r>
          </w:p>
        </w:tc>
        <w:tc>
          <w:tcPr>
            <w:vAlign w:val="center"/>
          </w:tcPr>
          <w:p>
            <w:pPr/>
            <w:r>
              <w:t>17.33</w:t>
            </w:r>
          </w:p>
        </w:tc>
        <w:tc>
          <w:tcPr>
            <w:vAlign w:val="center"/>
          </w:tcPr>
          <w:p>
            <w:pPr/>
            <w:r>
              <w:t>不结露</w:t>
            </w:r>
          </w:p>
        </w:tc>
      </w:tr>
      <w:tr>
        <w:tc>
          <w:tcPr>
            <w:vAlign w:val="center"/>
            <w:shd w:val="clear" w:color="auto" w:fill="E6E6E6"/>
          </w:tcPr>
          <w:p>
            <w:pPr/>
            <w:r>
              <w:t>外墙－挑空楼板</w:t>
            </w:r>
          </w:p>
        </w:tc>
        <w:tc>
          <w:tcPr>
            <w:vAlign w:val="center"/>
          </w:tcPr>
          <w:p>
            <w:pPr/>
            <w:r>
              <w:t>OW-FW2</w:t>
            </w:r>
          </w:p>
        </w:tc>
        <w:tc>
          <w:tcPr>
            <w:vAlign w:val="center"/>
          </w:tcPr>
          <w:p>
            <w:pPr/>
            <w:r>
              <w:t>7.28</w:t>
            </w:r>
          </w:p>
        </w:tc>
        <w:tc>
          <w:tcPr>
            <w:vAlign w:val="center"/>
          </w:tcPr>
          <w:p>
            <w:pPr/>
            <w:r>
              <w:t>-3.50</w:t>
            </w:r>
          </w:p>
        </w:tc>
        <w:tc>
          <w:tcPr>
            <w:vAlign w:val="center"/>
          </w:tcPr>
          <w:p>
            <w:pPr/>
            <w:r>
              <w:t>13.56</w:t>
            </w:r>
          </w:p>
        </w:tc>
        <w:tc>
          <w:tcPr>
            <w:vAlign w:val="center"/>
          </w:tcPr>
          <w:p>
            <w:pPr/>
            <w:r>
              <w:t>不结露</w:t>
            </w:r>
          </w:p>
        </w:tc>
      </w:tr>
      <w:tr>
        <w:tc>
          <w:tcPr>
            <w:vAlign w:val="center"/>
            <w:shd w:val="clear" w:color="auto" w:fill="E6E6E6"/>
          </w:tcPr>
          <w:p>
            <w:pPr/>
            <w:r>
              <w:t>外墙－内隔墙</w:t>
            </w:r>
          </w:p>
        </w:tc>
        <w:tc>
          <w:tcPr>
            <w:vAlign w:val="center"/>
          </w:tcPr>
          <w:p>
            <w:pPr/>
            <w:r>
              <w:t>OW-P1</w:t>
            </w:r>
          </w:p>
        </w:tc>
        <w:tc>
          <w:tcPr>
            <w:vAlign w:val="center"/>
          </w:tcPr>
          <w:p>
            <w:pPr/>
            <w:r>
              <w:t>7.28</w:t>
            </w:r>
          </w:p>
        </w:tc>
        <w:tc>
          <w:tcPr>
            <w:vAlign w:val="center"/>
          </w:tcPr>
          <w:p>
            <w:pPr/>
            <w:r>
              <w:t>-3.50</w:t>
            </w:r>
          </w:p>
        </w:tc>
        <w:tc>
          <w:tcPr>
            <w:vAlign w:val="center"/>
          </w:tcPr>
          <w:p>
            <w:pPr/>
            <w:r>
              <w:t>17.45</w:t>
            </w:r>
          </w:p>
        </w:tc>
        <w:tc>
          <w:tcPr>
            <w:vAlign w:val="center"/>
          </w:tcPr>
          <w:p>
            <w:pPr/>
            <w:r>
              <w:t>不结露</w:t>
            </w:r>
          </w:p>
        </w:tc>
      </w:tr>
    </w:tbl>
    <w:p>
      <w:pPr>
        <w:autoSpaceDE w:val="0"/>
        <w:autoSpaceDN w:val="0"/>
        <w:adjustRightInd w:val="0"/>
        <w:snapToGrid w:val="0"/>
        <w:rPr>
          <w:kern w:val="2"/>
          <w:szCs w:val="21"/>
          <w:lang w:val="en-US"/>
        </w:rPr>
      </w:pPr>
    </w:p>
    <w:sectPr w:rsidR="00C35E47" w:rsidRPr="005B2FBA" w:rsidSect="009F5A09">
      <w:headerReference w:type="default" r:id="rId21"/>
      <w:footerReference w:type="default" r:id="rId22"/>
      <w:headerReference w:type="first" r:id="rId23"/>
      <w:footerReference w:type="first" r:id="rId24"/>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6DC" w:rsidRDefault="00BE46DC">
      <w:r>
        <w:separator/>
      </w:r>
    </w:p>
  </w:endnote>
  <w:endnote w:type="continuationSeparator" w:id="0">
    <w:p w:rsidR="00BE46DC" w:rsidRDefault="00BE4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234" w:rsidRPr="009F5A09" w:rsidRDefault="004A1234" w:rsidP="009F5A09">
    <w:pPr>
      <w:pStyle w:val="a5"/>
      <w:jc w:val="center"/>
      <w:rPr>
        <w:rFonts w:ascii="宋体" w:hAnsi="宋体"/>
        <w:szCs w:val="21"/>
      </w:rPr>
    </w:pPr>
    <w:r w:rsidRPr="009F5A09">
      <w:rPr>
        <w:rFonts w:ascii="宋体" w:hAnsi="宋体" w:hint="eastAsia"/>
        <w:szCs w:val="21"/>
      </w:rPr>
      <w:t xml:space="preserve">第 </w:t>
    </w:r>
    <w:r w:rsidRPr="009F5A09">
      <w:rPr>
        <w:rStyle w:val="a9"/>
        <w:rFonts w:ascii="宋体" w:hAnsi="宋体"/>
        <w:szCs w:val="21"/>
      </w:rPr>
      <w:fldChar w:fldCharType="begin"/>
    </w:r>
    <w:r w:rsidRPr="009F5A09">
      <w:rPr>
        <w:rStyle w:val="a9"/>
        <w:rFonts w:ascii="宋体" w:hAnsi="宋体"/>
        <w:szCs w:val="21"/>
      </w:rPr>
      <w:instrText xml:space="preserve"> PAGE </w:instrText>
    </w:r>
    <w:r w:rsidRPr="009F5A09">
      <w:rPr>
        <w:rStyle w:val="a9"/>
        <w:rFonts w:ascii="宋体" w:hAnsi="宋体"/>
        <w:szCs w:val="21"/>
      </w:rPr>
      <w:fldChar w:fldCharType="separate"/>
    </w:r>
    <w:r w:rsidR="0035354A">
      <w:rPr>
        <w:rStyle w:val="a9"/>
        <w:rFonts w:ascii="宋体" w:hAnsi="宋体"/>
        <w:noProof/>
        <w:szCs w:val="21"/>
      </w:rPr>
      <w:t>2</w:t>
    </w:r>
    <w:r w:rsidRPr="009F5A09">
      <w:rPr>
        <w:rStyle w:val="a9"/>
        <w:rFonts w:ascii="宋体" w:hAnsi="宋体"/>
        <w:szCs w:val="21"/>
      </w:rPr>
      <w:fldChar w:fldCharType="end"/>
    </w:r>
    <w:r w:rsidRPr="009F5A09">
      <w:rPr>
        <w:rStyle w:val="a9"/>
        <w:rFonts w:ascii="宋体" w:hAnsi="宋体" w:hint="eastAsia"/>
        <w:szCs w:val="21"/>
      </w:rPr>
      <w:t xml:space="preserve"> / </w:t>
    </w:r>
    <w:r w:rsidRPr="009F5A09">
      <w:rPr>
        <w:rStyle w:val="a9"/>
        <w:rFonts w:ascii="宋体" w:hAnsi="宋体"/>
        <w:szCs w:val="21"/>
      </w:rPr>
      <w:fldChar w:fldCharType="begin"/>
    </w:r>
    <w:r w:rsidRPr="009F5A09">
      <w:rPr>
        <w:rStyle w:val="a9"/>
        <w:rFonts w:ascii="宋体" w:hAnsi="宋体"/>
        <w:szCs w:val="21"/>
      </w:rPr>
      <w:instrText xml:space="preserve"> NUMPAGES </w:instrText>
    </w:r>
    <w:r w:rsidRPr="009F5A09">
      <w:rPr>
        <w:rStyle w:val="a9"/>
        <w:rFonts w:ascii="宋体" w:hAnsi="宋体"/>
        <w:szCs w:val="21"/>
      </w:rPr>
      <w:fldChar w:fldCharType="separate"/>
    </w:r>
    <w:r w:rsidR="0035354A">
      <w:rPr>
        <w:rStyle w:val="a9"/>
        <w:rFonts w:ascii="宋体" w:hAnsi="宋体"/>
        <w:noProof/>
        <w:szCs w:val="21"/>
      </w:rPr>
      <w:t>3</w:t>
    </w:r>
    <w:r w:rsidRPr="009F5A09">
      <w:rPr>
        <w:rStyle w:val="a9"/>
        <w:rFonts w:ascii="宋体" w:hAnsi="宋体"/>
        <w:szCs w:val="21"/>
      </w:rPr>
      <w:fldChar w:fldCharType="end"/>
    </w:r>
    <w:r w:rsidRPr="009F5A09">
      <w:rPr>
        <w:rStyle w:val="a9"/>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525" w:rsidRDefault="00906525" w:rsidP="00906525">
    <w:pPr>
      <w:pStyle w:val="a5"/>
      <w:jc w:val="center"/>
    </w:pPr>
    <w:r w:rsidRPr="009F5A09">
      <w:rPr>
        <w:rFonts w:ascii="宋体" w:hAnsi="宋体" w:hint="eastAsia"/>
        <w:szCs w:val="21"/>
      </w:rPr>
      <w:t xml:space="preserve">第 </w:t>
    </w:r>
    <w:r w:rsidRPr="009F5A09">
      <w:rPr>
        <w:rStyle w:val="a9"/>
        <w:rFonts w:ascii="宋体" w:hAnsi="宋体"/>
        <w:szCs w:val="21"/>
      </w:rPr>
      <w:fldChar w:fldCharType="begin"/>
    </w:r>
    <w:r w:rsidRPr="009F5A09">
      <w:rPr>
        <w:rStyle w:val="a9"/>
        <w:rFonts w:ascii="宋体" w:hAnsi="宋体"/>
        <w:szCs w:val="21"/>
      </w:rPr>
      <w:instrText xml:space="preserve"> PAGE </w:instrText>
    </w:r>
    <w:r w:rsidRPr="009F5A09">
      <w:rPr>
        <w:rStyle w:val="a9"/>
        <w:rFonts w:ascii="宋体" w:hAnsi="宋体"/>
        <w:szCs w:val="21"/>
      </w:rPr>
      <w:fldChar w:fldCharType="separate"/>
    </w:r>
    <w:r w:rsidR="0057217A">
      <w:rPr>
        <w:rStyle w:val="a9"/>
        <w:rFonts w:ascii="宋体" w:hAnsi="宋体"/>
        <w:noProof/>
        <w:szCs w:val="21"/>
      </w:rPr>
      <w:t>3</w:t>
    </w:r>
    <w:r w:rsidRPr="009F5A09">
      <w:rPr>
        <w:rStyle w:val="a9"/>
        <w:rFonts w:ascii="宋体" w:hAnsi="宋体"/>
        <w:szCs w:val="21"/>
      </w:rPr>
      <w:fldChar w:fldCharType="end"/>
    </w:r>
    <w:r w:rsidRPr="009F5A09">
      <w:rPr>
        <w:rStyle w:val="a9"/>
        <w:rFonts w:ascii="宋体" w:hAnsi="宋体" w:hint="eastAsia"/>
        <w:szCs w:val="21"/>
      </w:rPr>
      <w:t xml:space="preserve"> / </w:t>
    </w:r>
    <w:r w:rsidRPr="009F5A09">
      <w:rPr>
        <w:rStyle w:val="a9"/>
        <w:rFonts w:ascii="宋体" w:hAnsi="宋体"/>
        <w:szCs w:val="21"/>
      </w:rPr>
      <w:fldChar w:fldCharType="begin"/>
    </w:r>
    <w:r w:rsidRPr="009F5A09">
      <w:rPr>
        <w:rStyle w:val="a9"/>
        <w:rFonts w:ascii="宋体" w:hAnsi="宋体"/>
        <w:szCs w:val="21"/>
      </w:rPr>
      <w:instrText xml:space="preserve"> NUMPAGES </w:instrText>
    </w:r>
    <w:r w:rsidRPr="009F5A09">
      <w:rPr>
        <w:rStyle w:val="a9"/>
        <w:rFonts w:ascii="宋体" w:hAnsi="宋体"/>
        <w:szCs w:val="21"/>
      </w:rPr>
      <w:fldChar w:fldCharType="separate"/>
    </w:r>
    <w:r w:rsidR="0057217A">
      <w:rPr>
        <w:rStyle w:val="a9"/>
        <w:rFonts w:ascii="宋体" w:hAnsi="宋体"/>
        <w:noProof/>
        <w:szCs w:val="21"/>
      </w:rPr>
      <w:t>3</w:t>
    </w:r>
    <w:r w:rsidRPr="009F5A09">
      <w:rPr>
        <w:rStyle w:val="a9"/>
        <w:rFonts w:ascii="宋体" w:hAnsi="宋体"/>
        <w:szCs w:val="21"/>
      </w:rPr>
      <w:fldChar w:fldCharType="end"/>
    </w:r>
    <w:r w:rsidRPr="009F5A09">
      <w:rPr>
        <w:rStyle w:val="a9"/>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54A" w:rsidRPr="009F5A09" w:rsidRDefault="0035354A" w:rsidP="009F5A09">
    <w:pPr>
      <w:pStyle w:val="a5"/>
      <w:jc w:val="center"/>
      <w:rPr>
        <w:rFonts w:ascii="宋体" w:hAnsi="宋体"/>
        <w:szCs w:val="21"/>
      </w:rPr>
    </w:pPr>
    <w:r w:rsidRPr="009F5A09">
      <w:rPr>
        <w:rFonts w:ascii="宋体" w:hAnsi="宋体" w:hint="eastAsia"/>
        <w:szCs w:val="21"/>
      </w:rPr>
      <w:t xml:space="preserve">第 </w:t>
    </w:r>
    <w:r w:rsidRPr="009F5A09">
      <w:rPr>
        <w:rStyle w:val="a9"/>
        <w:rFonts w:ascii="宋体" w:hAnsi="宋体"/>
        <w:szCs w:val="21"/>
      </w:rPr>
      <w:fldChar w:fldCharType="begin"/>
    </w:r>
    <w:r w:rsidRPr="009F5A09">
      <w:rPr>
        <w:rStyle w:val="a9"/>
        <w:rFonts w:ascii="宋体" w:hAnsi="宋体"/>
        <w:szCs w:val="21"/>
      </w:rPr>
      <w:instrText xml:space="preserve"> PAGE </w:instrText>
    </w:r>
    <w:r w:rsidRPr="009F5A09">
      <w:rPr>
        <w:rStyle w:val="a9"/>
        <w:rFonts w:ascii="宋体" w:hAnsi="宋体"/>
        <w:szCs w:val="21"/>
      </w:rPr>
      <w:fldChar w:fldCharType="separate"/>
    </w:r>
    <w:r w:rsidR="0057217A">
      <w:rPr>
        <w:rStyle w:val="a9"/>
        <w:rFonts w:ascii="宋体" w:hAnsi="宋体"/>
        <w:noProof/>
        <w:szCs w:val="21"/>
      </w:rPr>
      <w:t>2</w:t>
    </w:r>
    <w:r w:rsidRPr="009F5A09">
      <w:rPr>
        <w:rStyle w:val="a9"/>
        <w:rFonts w:ascii="宋体" w:hAnsi="宋体"/>
        <w:szCs w:val="21"/>
      </w:rPr>
      <w:fldChar w:fldCharType="end"/>
    </w:r>
    <w:r w:rsidRPr="009F5A09">
      <w:rPr>
        <w:rStyle w:val="a9"/>
        <w:rFonts w:ascii="宋体" w:hAnsi="宋体" w:hint="eastAsia"/>
        <w:szCs w:val="21"/>
      </w:rPr>
      <w:t xml:space="preserve"> / </w:t>
    </w:r>
    <w:r w:rsidRPr="009F5A09">
      <w:rPr>
        <w:rStyle w:val="a9"/>
        <w:rFonts w:ascii="宋体" w:hAnsi="宋体"/>
        <w:szCs w:val="21"/>
      </w:rPr>
      <w:fldChar w:fldCharType="begin"/>
    </w:r>
    <w:r w:rsidRPr="009F5A09">
      <w:rPr>
        <w:rStyle w:val="a9"/>
        <w:rFonts w:ascii="宋体" w:hAnsi="宋体"/>
        <w:szCs w:val="21"/>
      </w:rPr>
      <w:instrText xml:space="preserve"> NUMPAGES </w:instrText>
    </w:r>
    <w:r w:rsidRPr="009F5A09">
      <w:rPr>
        <w:rStyle w:val="a9"/>
        <w:rFonts w:ascii="宋体" w:hAnsi="宋体"/>
        <w:szCs w:val="21"/>
      </w:rPr>
      <w:fldChar w:fldCharType="separate"/>
    </w:r>
    <w:r w:rsidR="0057217A">
      <w:rPr>
        <w:rStyle w:val="a9"/>
        <w:rFonts w:ascii="宋体" w:hAnsi="宋体"/>
        <w:noProof/>
        <w:szCs w:val="21"/>
      </w:rPr>
      <w:t>3</w:t>
    </w:r>
    <w:r w:rsidRPr="009F5A09">
      <w:rPr>
        <w:rStyle w:val="a9"/>
        <w:rFonts w:ascii="宋体" w:hAnsi="宋体"/>
        <w:szCs w:val="21"/>
      </w:rPr>
      <w:fldChar w:fldCharType="end"/>
    </w:r>
    <w:r w:rsidRPr="009F5A09">
      <w:rPr>
        <w:rStyle w:val="a9"/>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6DC" w:rsidRDefault="00BE46DC">
      <w:r>
        <w:separator/>
      </w:r>
    </w:p>
  </w:footnote>
  <w:footnote w:type="continuationSeparator" w:id="0">
    <w:p w:rsidR="00BE46DC" w:rsidRDefault="00BE4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234" w:rsidRDefault="00766CC2" w:rsidP="009F5A09">
    <w:pPr>
      <w:pStyle w:val="a4"/>
      <w:jc w:val="both"/>
    </w:pPr>
    <w:r>
      <w:rPr>
        <w:noProof/>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sidR="004A1234">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525" w:rsidRDefault="00906525" w:rsidP="00906525">
    <w:pPr>
      <w:pStyle w:val="a4"/>
      <w:jc w:val="left"/>
    </w:pPr>
    <w:r>
      <w:rPr>
        <w:noProof/>
        <w:lang w:val="en-US"/>
      </w:rPr>
      <w:drawing>
        <wp:inline distT="0" distB="0" distL="0" distR="0" wp14:anchorId="61FA8A69" wp14:editId="639CCD43">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54A" w:rsidRDefault="0035354A" w:rsidP="009F5A09">
    <w:pPr>
      <w:pStyle w:val="a4"/>
      <w:jc w:val="both"/>
    </w:pPr>
    <w:r>
      <w:rPr>
        <w:noProof/>
        <w:lang w:val="en-US"/>
      </w:rPr>
      <w:drawing>
        <wp:inline distT="0" distB="0" distL="0" distR="0" wp14:anchorId="16AA50C9" wp14:editId="1EE9F8FA">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8"/>
  </w:num>
  <w:num w:numId="4">
    <w:abstractNumId w:val="6"/>
  </w:num>
  <w:num w:numId="5">
    <w:abstractNumId w:val="2"/>
  </w:num>
  <w:num w:numId="6">
    <w:abstractNumId w:val="7"/>
  </w:num>
  <w:num w:numId="7">
    <w:abstractNumId w:val="9"/>
  </w:num>
  <w:num w:numId="8">
    <w:abstractNumId w:val="4"/>
  </w:num>
  <w:num w:numId="9">
    <w:abstractNumId w:val="5"/>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
    <w:uiPriority w:val="99"/>
    <w:rsid w:val="00D40158"/>
    <w:pPr>
      <w:tabs>
        <w:tab w:val="center" w:pos="4153"/>
        <w:tab w:val="right" w:pos="8306"/>
      </w:tabs>
      <w:snapToGrid w:val="0"/>
    </w:pPr>
    <w:rPr>
      <w:szCs w:val="18"/>
    </w:rPr>
  </w:style>
  <w:style w:type="paragraph" w:styleId="10">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9F5A09"/>
  </w:style>
  <w:style w:type="character" w:customStyle="1" w:styleId="Char">
    <w:name w:val="页脚 Char"/>
    <w:link w:val="a5"/>
    <w:uiPriority w:val="99"/>
    <w:rsid w:val="001462C8"/>
    <w:rPr>
      <w:sz w:val="21"/>
      <w:szCs w:val="18"/>
      <w:lang w:val="en-GB"/>
    </w:rPr>
  </w:style>
  <w:style w:type="paragraph" w:styleId="aa">
    <w:name w:val="List Paragraph"/>
    <w:basedOn w:val="a"/>
    <w:uiPriority w:val="34"/>
    <w:qFormat/>
    <w:rsid w:val="007172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image" Target="media/image4.wmf" Id="rId13" /><Relationship Type="http://schemas.openxmlformats.org/officeDocument/2006/relationships/oleObject" Target="embeddings/oleObject5.bin" Id="rId18" /><Relationship Type="http://schemas.openxmlformats.org/officeDocument/2006/relationships/theme" Target="theme/theme1.xml" Id="rId26" /><Relationship Type="http://schemas.openxmlformats.org/officeDocument/2006/relationships/settings" Target="settings.xml" Id="rId3" /><Relationship Type="http://schemas.openxmlformats.org/officeDocument/2006/relationships/header" Target="header2.xml" Id="rId21" /><Relationship Type="http://schemas.openxmlformats.org/officeDocument/2006/relationships/header" Target="header1.xml" Id="rId7" /><Relationship Type="http://schemas.openxmlformats.org/officeDocument/2006/relationships/oleObject" Target="embeddings/oleObject2.bin" Id="rId12" /><Relationship Type="http://schemas.openxmlformats.org/officeDocument/2006/relationships/image" Target="media/image6.wmf" Id="rId17" /><Relationship Type="http://schemas.openxmlformats.org/officeDocument/2006/relationships/fontTable" Target="fontTable.xml" Id="rId25" /><Relationship Type="http://schemas.openxmlformats.org/officeDocument/2006/relationships/styles" Target="styles.xml" Id="rId2" /><Relationship Type="http://schemas.openxmlformats.org/officeDocument/2006/relationships/oleObject" Target="embeddings/oleObject4.bin" Id="rId16" /><Relationship Type="http://schemas.openxmlformats.org/officeDocument/2006/relationships/oleObject" Target="embeddings/oleObject6.bin"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3.wmf" Id="rId11" /><Relationship Type="http://schemas.openxmlformats.org/officeDocument/2006/relationships/footer" Target="footer3.xml" Id="rId24" /><Relationship Type="http://schemas.openxmlformats.org/officeDocument/2006/relationships/footnotes" Target="footnotes.xml" Id="rId5" /><Relationship Type="http://schemas.openxmlformats.org/officeDocument/2006/relationships/image" Target="media/image5.wmf" Id="rId15" /><Relationship Type="http://schemas.openxmlformats.org/officeDocument/2006/relationships/header" Target="header3.xml" Id="rId23" /><Relationship Type="http://schemas.openxmlformats.org/officeDocument/2006/relationships/oleObject" Target="embeddings/oleObject1.bin" Id="rId10" /><Relationship Type="http://schemas.openxmlformats.org/officeDocument/2006/relationships/image" Target="media/image7.wmf" Id="rId19" /><Relationship Type="http://schemas.openxmlformats.org/officeDocument/2006/relationships/webSettings" Target="webSettings.xml" Id="rId4" /><Relationship Type="http://schemas.openxmlformats.org/officeDocument/2006/relationships/image" Target="media/image2.wmf" Id="rId9" /><Relationship Type="http://schemas.openxmlformats.org/officeDocument/2006/relationships/oleObject" Target="embeddings/oleObject3.bin" Id="rId14" /><Relationship Type="http://schemas.openxmlformats.org/officeDocument/2006/relationships/footer" Target="footer2.xml" Id="rId22" /><Relationship Type="http://schemas.openxmlformats.org/officeDocument/2006/relationships/image" Target="/word/media/aeb207ad-e4fd-4d2d-9d39-843a34eabc4b.png" Id="Reced42d666e34d31" /><Relationship Type="http://schemas.openxmlformats.org/officeDocument/2006/relationships/image" Target="/word/media/5337d0be-f756-4a07-81ce-d21b0aaac1f1.png" Id="Rbf37672f1c9b484c" /><Relationship Type="http://schemas.openxmlformats.org/officeDocument/2006/relationships/image" Target="/word/media/85735194-7cd2-46ba-ae1f-5930b0939d78.png" Id="Re3d3e3eb3f5a4f83" /><Relationship Type="http://schemas.openxmlformats.org/officeDocument/2006/relationships/image" Target="/word/media/eb627d5b-242a-43f0-a3d7-ad932981e0d7.png" Id="R5ce19ee0ba5441eb" /><Relationship Type="http://schemas.openxmlformats.org/officeDocument/2006/relationships/image" Target="/word/media/2b721bc2-e960-4de1-9866-4bbddfe0ac3e.png" Id="R08e9479ebea04c3e" /><Relationship Type="http://schemas.openxmlformats.org/officeDocument/2006/relationships/image" Target="/word/media/95a06806-4ca7-495d-a254-82f4fcaac124.png" Id="Rc06dab45ce5b4ede" /><Relationship Type="http://schemas.openxmlformats.org/officeDocument/2006/relationships/image" Target="/word/media/50b27b02-0860-4266-9b49-d0cf693e51b9.png" Id="R2ce4fae8f0da4a27" /><Relationship Type="http://schemas.openxmlformats.org/officeDocument/2006/relationships/image" Target="/word/media/0fcd323d-a63c-4e5a-bfaa-67ba392fa283.png" Id="Rcffa50bfda8c466a" /><Relationship Type="http://schemas.openxmlformats.org/officeDocument/2006/relationships/image" Target="/word/media/21fe2cc8-d62a-4b6b-8fd7-d0dc9e063958.png" Id="Rff34fcb5da96497a" /><Relationship Type="http://schemas.openxmlformats.org/officeDocument/2006/relationships/image" Target="/word/media/f6254d33-36c9-46ba-847b-10e6da50ce23.png" Id="R067109eef4b44cfe" /><Relationship Type="http://schemas.openxmlformats.org/officeDocument/2006/relationships/image" Target="/word/media/b805eb6b-4e96-42c2-b174-041bff80a014.png" Id="R280de6af1c1e4e4e" /><Relationship Type="http://schemas.openxmlformats.org/officeDocument/2006/relationships/image" Target="/word/media/7b44eec5-8af0-4f12-bb57-fd94d7d30038.png" Id="R409f3445cbfb49fb" /><Relationship Type="http://schemas.openxmlformats.org/officeDocument/2006/relationships/image" Target="/word/media/a259dec6-0113-4a9b-b27f-439471575bb4.png" Id="Rc15313e4ed5b432d" /><Relationship Type="http://schemas.openxmlformats.org/officeDocument/2006/relationships/image" Target="/word/media/2e1e38b4-14b3-4859-a816-4bb1ee01e6cd.png" Id="R6d3b189435244017" /><Relationship Type="http://schemas.openxmlformats.org/officeDocument/2006/relationships/image" Target="/word/media/3a9bc457-f80a-459a-9eaa-fb8c111649e8.png" Id="R7dd97af6b291496d" /><Relationship Type="http://schemas.openxmlformats.org/officeDocument/2006/relationships/image" Target="/word/media/4b8cf7e7-ccf8-4bac-ad4f-de1e2bf9c27f.png" Id="Rf5a88e3080c543fa" /><Relationship Type="http://schemas.openxmlformats.org/officeDocument/2006/relationships/image" Target="/word/media/7b7e3527-a36e-45d5-9636-1940e31497d2.png" Id="Re253e217d04c476e" /></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_rels/header2.xml.rels>&#65279;<?xml version="1.0" encoding="UTF-8" standalone="yes"?>
<Relationships xmlns="http://schemas.openxmlformats.org/package/2006/relationships"><Relationship Id="rId1" Type="http://schemas.openxmlformats.org/officeDocument/2006/relationships/image" Target="media/image1.png"/></Relationships>
</file>

<file path=word/_rels/header3.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结露检查计算书.dotx</Template>
  <TotalTime>9</TotalTime>
  <Pages>3</Pages>
  <Words>178</Words>
  <Characters>1020</Characters>
  <Application>Microsoft Office Word</Application>
  <DocSecurity>0</DocSecurity>
  <Lines>8</Lines>
  <Paragraphs>2</Paragraphs>
  <ScaleCrop>false</ScaleCrop>
  <Company>ths</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subject/>
  <dc:creator>wxk</dc:creator>
  <cp:keywords/>
  <dc:description/>
  <cp:lastModifiedBy>gbsmba5</cp:lastModifiedBy>
  <cp:revision>9</cp:revision>
  <cp:lastPrinted>1899-12-31T16:00:00Z</cp:lastPrinted>
  <dcterms:created xsi:type="dcterms:W3CDTF">2017-08-17T06:40:00Z</dcterms:created>
  <dcterms:modified xsi:type="dcterms:W3CDTF">2020-05-21T03:12:00Z</dcterms:modified>
</cp:coreProperties>
</file>