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河南-郑州</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2022年1月5日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d42d666e34d31"/>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斯维尔节能设计BECS2020</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bookmarkStart w:id="10" w:name="_GoBack"/>
            <w:bookmarkEnd w:id="10"/>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1" w:name="加密锁号"/>
            <w:r w:rsidRPr="00D40158">
              <w:rPr>
                <w:rFonts w:ascii="宋体" w:hAnsi="宋体" w:hint="eastAsia"/>
                <w:szCs w:val="18"/>
              </w:rPr>
              <w:t>T15713800510</w:t>
            </w:r>
            <w:bookmarkEnd w:id="11"/>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2" w:name="_Toc316568035"/>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名称"/>
            <w:r>
              <w:t>新建项目</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工程地点"/>
            <w:r>
              <w:t>河南-郑州</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气候分区"/>
            <w:r>
              <w:t>寒冷B区</w:t>
            </w:r>
            <w:bookmarkEnd w:id="15"/>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面积"/>
            <w:r w:rsidRPr="00230293">
              <w:rPr>
                <w:rFonts w:ascii="宋体" w:hAnsi="宋体" w:hint="eastAsia"/>
                <w:lang w:val="en-US"/>
              </w:rPr>
              <w:t xml:space="preserve">2467</w:t>
            </w:r>
            <w:bookmarkEnd w:id="16"/>
            <w:r w:rsidRPr="00230293">
              <w:rPr>
                <w:rFonts w:ascii="宋体" w:hAnsi="宋体" w:hint="eastAsia"/>
              </w:rPr>
              <w:t>㎡</w:t>
            </w:r>
            <w:r w:rsidRPr="00230293">
              <w:rPr>
                <w:rFonts w:ascii="宋体" w:hAnsi="宋体" w:hint="eastAsia"/>
                <w:lang w:val="en-US"/>
              </w:rPr>
              <w:t xml:space="preserve">    地下</w:t>
            </w:r>
            <w:bookmarkStart w:id="17" w:name="地下建筑面积"/>
            <w:r w:rsidRPr="00230293">
              <w:rPr>
                <w:rFonts w:ascii="宋体" w:hAnsi="宋体" w:hint="eastAsia"/>
                <w:lang w:val="en-US"/>
              </w:rPr>
              <w:t xml:space="preserve">0</w:t>
            </w:r>
            <w:bookmarkEnd w:id="17"/>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8" w:name="地上建筑层数"/>
            <w:r w:rsidRPr="00230293">
              <w:rPr>
                <w:rFonts w:ascii="宋体" w:hAnsi="宋体" w:hint="eastAsia"/>
                <w:lang w:val="en-US"/>
              </w:rPr>
              <w:t xml:space="preserve">5</w:t>
            </w:r>
            <w:bookmarkEnd w:id="18"/>
            <w:r w:rsidRPr="00230293">
              <w:rPr>
                <w:rFonts w:ascii="宋体" w:hAnsi="宋体" w:hint="eastAsia"/>
                <w:lang w:val="en-US"/>
              </w:rPr>
              <w:t xml:space="preserve">          地下</w:t>
            </w:r>
            <w:bookmarkStart w:id="19" w:name="地下建筑层数"/>
            <w:r>
              <w:t>0</w:t>
            </w:r>
            <w:bookmarkEnd w:id="19"/>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地上建筑高度"/>
            <w:r w:rsidRPr="00230293">
              <w:rPr>
                <w:rFonts w:ascii="宋体" w:hAnsi="宋体" w:hint="eastAsia"/>
                <w:lang w:val="en-US"/>
              </w:rPr>
              <w:t xml:space="preserve">14.0</w:t>
            </w:r>
            <w:bookmarkEnd w:id="20"/>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结构类型"/>
            <w:bookmarkEnd w:id="21"/>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651565208" r:id="rId10"/>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累年最低日平均温度"/>
            <w:r>
              <w:t>-6.0</w:t>
            </w:r>
            <w:bookmarkEnd w:id="22"/>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2pt;height:12pt" o:ole="">
                  <v:imagedata r:id="rId11" o:title=""/>
                </v:shape>
                <o:OLEObject Type="Embed" ProgID="Equation.DSMT4" ShapeID="_x0000_i1026" DrawAspect="Content" ObjectID="_1651565209"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3" w:name="采暖期室外计算温度"/>
            <w:r>
              <w:t>-3.5</w:t>
            </w:r>
            <w:bookmarkEnd w:id="23"/>
          </w:p>
        </w:tc>
      </w:tr>
    </w:tbl>
    <w:p w:rsidR="00D40158" w:rsidRDefault="0073704D" w:rsidP="00D40158">
      <w:pPr>
        <w:pStyle w:val="1"/>
      </w:pPr>
      <w:bookmarkStart w:id="24" w:name="_Toc316568036"/>
      <w:bookmarkStart w:id="25" w:name="TitleFormat"/>
      <w:r>
        <w:rPr>
          <w:rFonts w:hint="eastAsia"/>
        </w:rPr>
        <w:t>评价</w:t>
      </w:r>
      <w:r w:rsidR="00D40158">
        <w:rPr>
          <w:rFonts w:hint="eastAsia"/>
        </w:rPr>
        <w:t>依据</w:t>
      </w:r>
      <w:bookmarkEnd w:id="24"/>
    </w:p>
    <w:bookmarkEnd w:id="25"/>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6" w:name="标准名称"/>
      <w:r w:rsidR="004913B5">
        <w:rPr>
          <w:rFonts w:hint="eastAsia"/>
          <w:kern w:val="2"/>
          <w:szCs w:val="24"/>
          <w:lang w:val="en-US"/>
        </w:rPr>
        <w:t>河南居住建筑节能设计标准(寒冷地区)(DBJ41／062-2017)</w:t>
      </w:r>
      <w:bookmarkEnd w:id="26"/>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a"/>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7"/>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3" o:title=""/>
                </v:shape>
                <o:OLEObject Type="Embed" ProgID="Equation.DSMT4" ShapeID="_x0000_i1027" DrawAspect="Content" ObjectID="_1651565210" r:id="rId14"/>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75pt;height:12pt" o:ole="">
                  <v:imagedata r:id="rId15" o:title=""/>
                </v:shape>
                <o:OLEObject Type="Embed" ProgID="Equation.DSMT4" ShapeID="_x0000_i1028" DrawAspect="Content" ObjectID="_1651565211" r:id="rId16"/>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75pt;height:12pt" o:ole="">
                  <v:imagedata r:id="rId17" o:title=""/>
                </v:shape>
                <o:OLEObject Type="Embed" ProgID="Equation.DSMT4" ShapeID="_x0000_i1029" DrawAspect="Content" ObjectID="_1651565212" r:id="rId18"/>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75pt;height:12pt" o:ole="">
                  <v:imagedata r:id="rId19" o:title=""/>
                </v:shape>
                <o:OLEObject Type="Embed" ProgID="Equation.DSMT4" ShapeID="_x0000_i1030" DrawAspect="Content" ObjectID="_1651565213" r:id="rId20"/>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2"/>
        <w:gridCol w:w="5207.19970703125"/>
      </w:tblGrid>
      <w:tr>
        <w:tc>
          <w:tcPr>
            <w:vAlign w:val="center"/>
            <w:shd w:val="clear" w:color="auto" w:fill="E6E6E6"/>
          </w:tcPr>
          <w:p>
            <w:pPr/>
            <w:r>
              <w:t>地点</w:t>
            </w:r>
          </w:p>
        </w:tc>
        <w:tc>
          <w:tcPr>
            <w:vAlign w:val="center"/>
          </w:tcPr>
          <w:p>
            <w:pPr/>
            <w:r>
              <w:t>河南-郑州</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-6.00</w:t>
            </w:r>
          </w:p>
        </w:tc>
      </w:tr>
      <w:tr>
        <w:tc>
          <w:tcPr>
            <w:vAlign w:val="center"/>
            <w:shd w:val="clear" w:color="auto" w:fill="E6E6E6"/>
          </w:tcPr>
          <w:p>
            <w:pPr/>
            <w:r>
              <w:t>tw 采暖室外计算温度(℃)</w:t>
            </w:r>
          </w:p>
        </w:tc>
        <w:tc>
          <w:tcPr>
            <w:vAlign w:val="center"/>
          </w:tcPr>
          <w:p>
            <w:pPr/>
            <w:r>
              <w:t>-3.50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r>
        <w:tc>
          <w:tcPr>
            <w:vAlign w:val="center"/>
            <w:vMerge w:val="restart"/>
          </w:tcPr>
          <w:p>
            <w:pPr/>
            <w:r>
              <w:t>2</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100</w:t>
            </w:r>
          </w:p>
        </w:tc>
        <w:tc>
          <w:tcPr>
            <w:vAlign w:val="center"/>
          </w:tcPr>
          <w:p>
            <w:pPr/>
            <w:r>
              <w:t>0.220</w:t>
            </w:r>
          </w:p>
        </w:tc>
        <w:tc>
          <w:tcPr>
            <w:vAlign w:val="center"/>
          </w:tcPr>
          <w:p>
            <w:pPr/>
            <w:r>
              <w:t>3.429</w:t>
            </w:r>
          </w:p>
        </w:tc>
        <w:tc>
          <w:tcPr>
            <w:vAlign w:val="center"/>
          </w:tcPr>
          <w:p>
            <w:pPr/>
            <w:r>
              <w:t>0.455</w:t>
            </w:r>
          </w:p>
        </w:tc>
        <w:tc>
          <w:tcPr>
            <w:vAlign w:val="center"/>
          </w:tcPr>
          <w:p>
            <w:pPr/>
            <w:r>
              <w:t>1.559</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5.72</w:t>
            </w:r>
          </w:p>
        </w:tc>
      </w:tr>
      <w:tr>
        <w:tc>
          <w:tcPr>
            <w:vAlign w:val="center"/>
            <w:vMerge/>
          </w:tcPr>
          <w:p>
            <w:pPr/>
          </w:p>
        </w:tc>
        <w:tc>
          <w:tcPr>
            <w:vAlign w:val="center"/>
          </w:tcPr>
          <w:p>
            <w:pPr/>
            <w:r>
              <w:t>室外热工计算温度te</w:t>
            </w:r>
          </w:p>
        </w:tc>
        <w:tc>
          <w:tcPr>
            <w:vAlign w:val="center"/>
            <w:gridSpan w:val="4"/>
          </w:tcPr>
          <w:p>
            <w:pPr/>
            <w:r>
              <w:t>te=0.6tw+0.4te.min</w:t>
            </w:r>
          </w:p>
        </w:tc>
        <w:tc>
          <w:tcPr>
            <w:vAlign w:val="center"/>
          </w:tcPr>
          <w:p>
            <w:pPr/>
            <w:r>
              <w:t>-4.50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62125"/>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7672f1c9b484c"/>
                          <a:stretch>
                            <a:fillRect/>
                          </a:stretch>
                        </pic:blipFill>
                        <pic:spPr>
                          <a:xfrm>
                            <a:off x="0" y="0"/>
                            <a:ext cx="2962275" cy="17621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d3e3eb3f5a4f83"/>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800225"/>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19ee0ba5441eb"/>
                          <a:stretch>
                            <a:fillRect/>
                          </a:stretch>
                        </pic:blipFill>
                        <pic:spPr>
                          <a:xfrm>
                            <a:off x="0" y="0"/>
                            <a:ext cx="2962275" cy="18002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9479ebea04c3e"/>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6dab45ce5b4ede"/>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4fae8f0da4a27"/>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52750"/>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a50bfda8c466a"/>
                          <a:stretch>
                            <a:fillRect/>
                          </a:stretch>
                        </pic:blipFill>
                        <pic:spPr>
                          <a:xfrm>
                            <a:off x="0" y="0"/>
                            <a:ext cx="2962275" cy="29527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4fcb5da96497a"/>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r>
        <w:tc>
          <w:tcPr>
            <w:vAlign w:val="center"/>
            <w:vMerge w:val="restart"/>
          </w:tcPr>
          <w:p>
            <w:pPr/>
            <w:r>
              <w:t>2</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-3.50.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7109eef4b44cfe"/>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0de6af1c1e4e4e"/>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r>
        <w:tc>
          <w:tcPr>
            <w:vAlign w:val="center"/>
            <w:vMerge w:val="restart"/>
          </w:tcPr>
          <w:p>
            <w:pPr/>
            <w:r>
              <w:t>2</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-3.50.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f3445cbfb49fb"/>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313e4ed5b432d"/>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外墙－挑空楼板(OW-FW2)节点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r>
        <w:tc>
          <w:tcPr>
            <w:vAlign w:val="center"/>
            <w:vMerge w:val="restart"/>
          </w:tcPr>
          <w:p>
            <w:pPr/>
            <w:r>
              <w:t>2</w:t>
            </w:r>
          </w:p>
        </w:tc>
        <w:tc>
          <w:tcPr>
            <w:vAlign w:val="center"/>
          </w:tcPr>
          <w:p>
            <w:pPr/>
            <w:r>
              <w:t>岩棉板(用于外墙外保温)</w:t>
            </w:r>
          </w:p>
        </w:tc>
        <w:tc>
          <w:tcPr>
            <w:vAlign w:val="center"/>
          </w:tcPr>
          <w:p>
            <w:pPr/>
            <w:r>
              <w:t>400</w:t>
            </w:r>
          </w:p>
        </w:tc>
        <w:tc>
          <w:tcPr>
            <w:vAlign w:val="center"/>
          </w:tcPr>
          <w:p>
            <w:pPr/>
            <w:r>
              <w:t>0.040</w:t>
            </w:r>
          </w:p>
        </w:tc>
        <w:tc>
          <w:tcPr>
            <w:vAlign w:val="center"/>
          </w:tcPr>
          <w:p>
            <w:pPr/>
            <w:r>
              <w:t>0.833</w:t>
            </w:r>
          </w:p>
        </w:tc>
        <w:tc>
          <w:tcPr>
            <w:vAlign w:val="center"/>
          </w:tcPr>
          <w:p>
            <w:pPr/>
            <w:r>
              <w:t>10.000</w:t>
            </w:r>
          </w:p>
        </w:tc>
        <w:tc>
          <w:tcPr>
            <w:vAlign w:val="center"/>
          </w:tcPr>
          <w:p>
            <w:pPr/>
            <w:r>
              <w:t>8.330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8.33</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-3.50.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b189435244017"/>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d97af6b291496d"/>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r>
        <w:tc>
          <w:tcPr>
            <w:vAlign w:val="center"/>
            <w:vMerge w:val="restart"/>
          </w:tcPr>
          <w:p>
            <w:pPr/>
            <w:r>
              <w:t>2</w:t>
            </w:r>
          </w:p>
        </w:tc>
        <w:tc>
          <w:tcPr>
            <w:vAlign w:val="center"/>
          </w:tcPr>
          <w:p>
            <w:pPr/>
            <w:r>
              <w:t>加气混凝土砌块及板材（1）</w:t>
            </w:r>
          </w:p>
        </w:tc>
        <w:tc>
          <w:tcPr>
            <w:vAlign w:val="center"/>
          </w:tcPr>
          <w:p>
            <w:pPr/>
            <w:r>
              <w:t>200</w:t>
            </w:r>
          </w:p>
        </w:tc>
        <w:tc>
          <w:tcPr>
            <w:vAlign w:val="center"/>
          </w:tcPr>
          <w:p>
            <w:pPr/>
            <w:r>
              <w:t>0.220</w:t>
            </w:r>
          </w:p>
        </w:tc>
        <w:tc>
          <w:tcPr>
            <w:vAlign w:val="center"/>
          </w:tcPr>
          <w:p>
            <w:pPr/>
            <w:r>
              <w:t>3.429</w:t>
            </w:r>
          </w:p>
        </w:tc>
        <w:tc>
          <w:tcPr>
            <w:vAlign w:val="center"/>
          </w:tcPr>
          <w:p>
            <w:pPr/>
            <w:r>
              <w:t>0.909</w:t>
            </w:r>
          </w:p>
        </w:tc>
        <w:tc>
          <w:tcPr>
            <w:vAlign w:val="center"/>
          </w:tcPr>
          <w:p>
            <w:pPr/>
            <w:r>
              <w:t>3.117</w:t>
            </w:r>
          </w:p>
        </w:tc>
      </w:tr>
      <w:tr>
        <w:tc>
          <w:tcPr>
            <w:vAlign w:val="center"/>
            <w:vMerge/>
          </w:tcPr>
          <w:p>
            <w:pPr/>
          </w:p>
        </w:tc>
        <w:tc>
          <w:tcPr>
            <w:vAlign w:val="center"/>
          </w:tcPr>
          <w:p>
            <w:pPr/>
            <w:r>
              <w:t>岩棉板(用于外墙外保温)</w:t>
            </w:r>
          </w:p>
        </w:tc>
        <w:tc>
          <w:tcPr>
            <w:vAlign w:val="center"/>
          </w:tcPr>
          <w:p>
            <w:pPr/>
            <w:r>
              <w:t>200</w:t>
            </w:r>
          </w:p>
        </w:tc>
        <w:tc>
          <w:tcPr>
            <w:vAlign w:val="center"/>
          </w:tcPr>
          <w:p>
            <w:pPr/>
            <w:r>
              <w:t>0.040</w:t>
            </w:r>
          </w:p>
        </w:tc>
        <w:tc>
          <w:tcPr>
            <w:vAlign w:val="center"/>
          </w:tcPr>
          <w:p>
            <w:pPr/>
            <w:r>
              <w:t>0.833</w:t>
            </w:r>
          </w:p>
        </w:tc>
        <w:tc>
          <w:tcPr>
            <w:vAlign w:val="center"/>
          </w:tcPr>
          <w:p>
            <w:pPr/>
            <w:r>
              <w:t>5.000</w:t>
            </w:r>
          </w:p>
        </w:tc>
        <w:tc>
          <w:tcPr>
            <w:vAlign w:val="center"/>
          </w:tcPr>
          <w:p>
            <w:pPr/>
            <w:r>
              <w:t>4.165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7.28</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-3.50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-3.50.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219325"/>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a88e3080c543fa"/>
                          <a:stretch>
                            <a:fillRect/>
                          </a:stretch>
                        </pic:blipFill>
                        <pic:spPr>
                          <a:xfrm>
                            <a:off x="0" y="0"/>
                            <a:ext cx="2962275" cy="22193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335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3e217d04c476e"/>
                          <a:stretch>
                            <a:fillRect/>
                          </a:stretch>
                        </pic:blipFill>
                        <pic:spPr>
                          <a:xfrm>
                            <a:off x="0" y="0"/>
                            <a:ext cx="2962275" cy="17335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2"/>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tcPr>
          <w:p>
            <w:pPr/>
            <w:r>
              <w:t>外墙－屋顶</w:t>
            </w:r>
          </w:p>
        </w:tc>
        <w:tc>
          <w:tcPr>
            <w:vAlign w:val="center"/>
          </w:tcPr>
          <w:p>
            <w:pPr/>
            <w:r>
              <w:t>OW-R5</w:t>
            </w:r>
          </w:p>
        </w:tc>
        <w:tc>
          <w:tcPr>
            <w:vAlign w:val="center"/>
          </w:tcPr>
          <w:p>
            <w:pPr/>
            <w:r>
              <w:t>5.72</w:t>
            </w:r>
          </w:p>
        </w:tc>
        <w:tc>
          <w:tcPr>
            <w:vAlign w:val="center"/>
          </w:tcPr>
          <w:p>
            <w:pPr/>
            <w:r>
              <w:t>-4.50</w:t>
            </w:r>
          </w:p>
        </w:tc>
        <w:tc>
          <w:tcPr>
            <w:vAlign w:val="center"/>
          </w:tcPr>
          <w:p>
            <w:pPr/>
            <w:r>
              <w:t>16.59</w:t>
            </w:r>
          </w:p>
        </w:tc>
        <w:tc>
          <w:tcPr>
            <w:vAlign w:val="center"/>
          </w:tcPr>
          <w:p>
            <w:pPr/>
            <w:r>
              <w:t>不结露</w:t>
            </w:r>
          </w:p>
        </w:tc>
      </w:tr>
      <w:tr>
        <w:tc>
          <w:tcPr>
            <w:vAlign w:val="center"/>
            <w:shd w:val="clear" w:color="auto" w:fill="E6E6E6"/>
          </w:tcPr>
          <w:p>
            <w:pPr/>
            <w:r>
              <w:t>外墙－窗左右口</w:t>
            </w:r>
          </w:p>
        </w:tc>
        <w:tc>
          <w:tcPr>
            <w:vAlign w:val="center"/>
          </w:tcPr>
          <w:p>
            <w:pPr/>
            <w:r>
              <w:t>OW-WR4</w:t>
            </w:r>
          </w:p>
        </w:tc>
        <w:tc>
          <w:tcPr>
            <w:vAlign w:val="center"/>
          </w:tcPr>
          <w:p>
            <w:pPr/>
            <w:r>
              <w:t>7.28</w:t>
            </w:r>
          </w:p>
        </w:tc>
        <w:tc>
          <w:tcPr>
            <w:vAlign w:val="center"/>
          </w:tcPr>
          <w:p>
            <w:pPr/>
            <w:r>
              <w:t>-3.50</w:t>
            </w:r>
          </w:p>
        </w:tc>
        <w:tc>
          <w:tcPr>
            <w:vAlign w:val="center"/>
          </w:tcPr>
          <w:p>
            <w:pPr/>
            <w:r>
              <w:t>16.09</w:t>
            </w:r>
          </w:p>
        </w:tc>
        <w:tc>
          <w:tcPr>
            <w:vAlign w:val="center"/>
          </w:tcPr>
          <w:p>
            <w:pPr/>
            <w:r>
              <w:t>不结露</w:t>
            </w:r>
          </w:p>
        </w:tc>
      </w:tr>
      <w:tr>
        <w:tc>
          <w:tcPr>
            <w:vAlign w:val="center"/>
            <w:shd w:val="clear" w:color="auto" w:fill="E6E6E6"/>
          </w:tcPr>
          <w:p>
            <w:pPr/>
            <w:r>
              <w:t>外墙－窗上口</w:t>
            </w:r>
          </w:p>
        </w:tc>
        <w:tc>
          <w:tcPr>
            <w:vAlign w:val="center"/>
          </w:tcPr>
          <w:p>
            <w:pPr/>
            <w:r>
              <w:t>OW-WU4</w:t>
            </w:r>
          </w:p>
        </w:tc>
        <w:tc>
          <w:tcPr>
            <w:vAlign w:val="center"/>
          </w:tcPr>
          <w:p>
            <w:pPr/>
            <w:r>
              <w:t>7.28</w:t>
            </w:r>
          </w:p>
        </w:tc>
        <w:tc>
          <w:tcPr>
            <w:vAlign w:val="center"/>
          </w:tcPr>
          <w:p>
            <w:pPr/>
            <w:r>
              <w:t>-3.50</w:t>
            </w:r>
          </w:p>
        </w:tc>
        <w:tc>
          <w:tcPr>
            <w:vAlign w:val="center"/>
          </w:tcPr>
          <w:p>
            <w:pPr/>
            <w:r>
              <w:t>16.09</w:t>
            </w:r>
          </w:p>
        </w:tc>
        <w:tc>
          <w:tcPr>
            <w:vAlign w:val="center"/>
          </w:tcPr>
          <w:p>
            <w:pPr/>
            <w:r>
              <w:t>不结露</w:t>
            </w:r>
          </w:p>
        </w:tc>
      </w:tr>
      <w:tr>
        <w:tc>
          <w:tcPr>
            <w:vAlign w:val="center"/>
            <w:shd w:val="clear" w:color="auto" w:fill="E6E6E6"/>
          </w:tcPr>
          <w:p>
            <w:pPr/>
            <w:r>
              <w:t>外墙－窗下口</w:t>
            </w:r>
          </w:p>
        </w:tc>
        <w:tc>
          <w:tcPr>
            <w:vAlign w:val="center"/>
          </w:tcPr>
          <w:p>
            <w:pPr/>
            <w:r>
              <w:t>OW-WB8</w:t>
            </w:r>
          </w:p>
        </w:tc>
        <w:tc>
          <w:tcPr>
            <w:vAlign w:val="center"/>
          </w:tcPr>
          <w:p>
            <w:pPr/>
            <w:r>
              <w:t>7.28</w:t>
            </w:r>
          </w:p>
        </w:tc>
        <w:tc>
          <w:tcPr>
            <w:vAlign w:val="center"/>
          </w:tcPr>
          <w:p>
            <w:pPr/>
            <w:r>
              <w:t>-3.50</w:t>
            </w:r>
          </w:p>
        </w:tc>
        <w:tc>
          <w:tcPr>
            <w:vAlign w:val="center"/>
          </w:tcPr>
          <w:p>
            <w:pPr/>
            <w:r>
              <w:t>16.09</w:t>
            </w:r>
          </w:p>
        </w:tc>
        <w:tc>
          <w:tcPr>
            <w:vAlign w:val="center"/>
          </w:tcPr>
          <w:p>
            <w:pPr/>
            <w:r>
              <w:t>不结露</w:t>
            </w:r>
          </w:p>
        </w:tc>
      </w:tr>
      <w:tr>
        <w:tc>
          <w:tcPr>
            <w:vAlign w:val="center"/>
            <w:shd w:val="clear" w:color="auto" w:fill="E6E6E6"/>
          </w:tcPr>
          <w:p>
            <w:pPr/>
            <w:r>
              <w:t>外墙－凸墙角</w:t>
            </w:r>
          </w:p>
        </w:tc>
        <w:tc>
          <w:tcPr>
            <w:vAlign w:val="center"/>
          </w:tcPr>
          <w:p>
            <w:pPr/>
            <w:r>
              <w:t>OW-C1</w:t>
            </w:r>
          </w:p>
        </w:tc>
        <w:tc>
          <w:tcPr>
            <w:vAlign w:val="center"/>
          </w:tcPr>
          <w:p>
            <w:pPr/>
            <w:r>
              <w:t>7.28</w:t>
            </w:r>
          </w:p>
        </w:tc>
        <w:tc>
          <w:tcPr>
            <w:vAlign w:val="center"/>
          </w:tcPr>
          <w:p>
            <w:pPr/>
            <w:r>
              <w:t>-3.50</w:t>
            </w:r>
          </w:p>
        </w:tc>
        <w:tc>
          <w:tcPr>
            <w:vAlign w:val="center"/>
          </w:tcPr>
          <w:p>
            <w:pPr/>
            <w:r>
              <w:t>16.76</w:t>
            </w:r>
          </w:p>
        </w:tc>
        <w:tc>
          <w:tcPr>
            <w:vAlign w:val="center"/>
          </w:tcPr>
          <w:p>
            <w:pPr/>
            <w:r>
              <w:t>不结露</w:t>
            </w:r>
          </w:p>
        </w:tc>
      </w:tr>
      <w:tr>
        <w:tc>
          <w:tcPr>
            <w:vAlign w:val="center"/>
            <w:shd w:val="clear" w:color="auto" w:fill="E6E6E6"/>
          </w:tcPr>
          <w:p>
            <w:pPr/>
            <w:r>
              <w:t>外墙－楼板</w:t>
            </w:r>
          </w:p>
        </w:tc>
        <w:tc>
          <w:tcPr>
            <w:vAlign w:val="center"/>
          </w:tcPr>
          <w:p>
            <w:pPr/>
            <w:r>
              <w:t>OW-F1</w:t>
            </w:r>
          </w:p>
        </w:tc>
        <w:tc>
          <w:tcPr>
            <w:vAlign w:val="center"/>
          </w:tcPr>
          <w:p>
            <w:pPr/>
            <w:r>
              <w:t>7.28</w:t>
            </w:r>
          </w:p>
        </w:tc>
        <w:tc>
          <w:tcPr>
            <w:vAlign w:val="center"/>
          </w:tcPr>
          <w:p>
            <w:pPr/>
            <w:r>
              <w:t>-3.50</w:t>
            </w:r>
          </w:p>
        </w:tc>
        <w:tc>
          <w:tcPr>
            <w:vAlign w:val="center"/>
          </w:tcPr>
          <w:p>
            <w:pPr/>
            <w:r>
              <w:t>17.33</w:t>
            </w:r>
          </w:p>
        </w:tc>
        <w:tc>
          <w:tcPr>
            <w:vAlign w:val="center"/>
          </w:tcPr>
          <w:p>
            <w:pPr/>
            <w:r>
              <w:t>不结露</w:t>
            </w:r>
          </w:p>
        </w:tc>
      </w:tr>
      <w:tr>
        <w:tc>
          <w:tcPr>
            <w:vAlign w:val="center"/>
            <w:shd w:val="clear" w:color="auto" w:fill="E6E6E6"/>
          </w:tcPr>
          <w:p>
            <w:pPr/>
            <w:r>
              <w:t>外墙－挑空楼板</w:t>
            </w:r>
          </w:p>
        </w:tc>
        <w:tc>
          <w:tcPr>
            <w:vAlign w:val="center"/>
          </w:tcPr>
          <w:p>
            <w:pPr/>
            <w:r>
              <w:t>OW-FW2</w:t>
            </w:r>
          </w:p>
        </w:tc>
        <w:tc>
          <w:tcPr>
            <w:vAlign w:val="center"/>
          </w:tcPr>
          <w:p>
            <w:pPr/>
            <w:r>
              <w:t>7.28</w:t>
            </w:r>
          </w:p>
        </w:tc>
        <w:tc>
          <w:tcPr>
            <w:vAlign w:val="center"/>
          </w:tcPr>
          <w:p>
            <w:pPr/>
            <w:r>
              <w:t>-3.50</w:t>
            </w:r>
          </w:p>
        </w:tc>
        <w:tc>
          <w:tcPr>
            <w:vAlign w:val="center"/>
          </w:tcPr>
          <w:p>
            <w:pPr/>
            <w:r>
              <w:t>13.56</w:t>
            </w:r>
          </w:p>
        </w:tc>
        <w:tc>
          <w:tcPr>
            <w:vAlign w:val="center"/>
          </w:tcPr>
          <w:p>
            <w:pPr/>
            <w:r>
              <w:t>不结露</w:t>
            </w:r>
          </w:p>
        </w:tc>
      </w:tr>
      <w:tr>
        <w:tc>
          <w:tcPr>
            <w:vAlign w:val="center"/>
            <w:shd w:val="clear" w:color="auto" w:fill="E6E6E6"/>
          </w:tcPr>
          <w:p>
            <w:pPr/>
            <w:r>
              <w:t>外墙－内隔墙</w:t>
            </w:r>
          </w:p>
        </w:tc>
        <w:tc>
          <w:tcPr>
            <w:vAlign w:val="center"/>
          </w:tcPr>
          <w:p>
            <w:pPr/>
            <w:r>
              <w:t>OW-P1</w:t>
            </w:r>
          </w:p>
        </w:tc>
        <w:tc>
          <w:tcPr>
            <w:vAlign w:val="center"/>
          </w:tcPr>
          <w:p>
            <w:pPr/>
            <w:r>
              <w:t>7.28</w:t>
            </w:r>
          </w:p>
        </w:tc>
        <w:tc>
          <w:tcPr>
            <w:vAlign w:val="center"/>
          </w:tcPr>
          <w:p>
            <w:pPr/>
            <w:r>
              <w:t>-3.50</w:t>
            </w:r>
          </w:p>
        </w:tc>
        <w:tc>
          <w:tcPr>
            <w:vAlign w:val="center"/>
          </w:tcPr>
          <w:p>
            <w:pPr/>
            <w:r>
              <w:t>17.45</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headerReference w:type="default" r:id="rId21"/>
      <w:footerReference w:type="default" r:id="rId22"/>
      <w:headerReference w:type="first" r:id="rId23"/>
      <w:footerReference w:type="first" r:id="rId2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DC" w:rsidRDefault="00BE46DC">
      <w:r>
        <w:separator/>
      </w:r>
    </w:p>
  </w:endnote>
  <w:endnote w:type="continuationSeparator" w:id="0">
    <w:p w:rsidR="00BE46DC" w:rsidRDefault="00BE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35354A">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35354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25" w:rsidRDefault="00906525" w:rsidP="00906525">
    <w:pPr>
      <w:pStyle w:val="a5"/>
      <w:jc w:val="cente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57217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57217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9"/>
        <w:rFonts w:ascii="宋体" w:hAnsi="宋体"/>
        <w:szCs w:val="21"/>
      </w:rPr>
      <w:fldChar w:fldCharType="begin"/>
    </w:r>
    <w:r w:rsidRPr="009F5A09">
      <w:rPr>
        <w:rStyle w:val="a9"/>
        <w:rFonts w:ascii="宋体" w:hAnsi="宋体"/>
        <w:szCs w:val="21"/>
      </w:rPr>
      <w:instrText xml:space="preserve"> PAGE </w:instrText>
    </w:r>
    <w:r w:rsidRPr="009F5A09">
      <w:rPr>
        <w:rStyle w:val="a9"/>
        <w:rFonts w:ascii="宋体" w:hAnsi="宋体"/>
        <w:szCs w:val="21"/>
      </w:rPr>
      <w:fldChar w:fldCharType="separate"/>
    </w:r>
    <w:r w:rsidR="0057217A">
      <w:rPr>
        <w:rStyle w:val="a9"/>
        <w:rFonts w:ascii="宋体" w:hAnsi="宋体"/>
        <w:noProof/>
        <w:szCs w:val="21"/>
      </w:rPr>
      <w:t>2</w:t>
    </w:r>
    <w:r w:rsidRPr="009F5A09">
      <w:rPr>
        <w:rStyle w:val="a9"/>
        <w:rFonts w:ascii="宋体" w:hAnsi="宋体"/>
        <w:szCs w:val="21"/>
      </w:rPr>
      <w:fldChar w:fldCharType="end"/>
    </w:r>
    <w:r w:rsidRPr="009F5A09">
      <w:rPr>
        <w:rStyle w:val="a9"/>
        <w:rFonts w:ascii="宋体" w:hAnsi="宋体" w:hint="eastAsia"/>
        <w:szCs w:val="21"/>
      </w:rPr>
      <w:t xml:space="preserve"> / </w:t>
    </w:r>
    <w:r w:rsidRPr="009F5A09">
      <w:rPr>
        <w:rStyle w:val="a9"/>
        <w:rFonts w:ascii="宋体" w:hAnsi="宋体"/>
        <w:szCs w:val="21"/>
      </w:rPr>
      <w:fldChar w:fldCharType="begin"/>
    </w:r>
    <w:r w:rsidRPr="009F5A09">
      <w:rPr>
        <w:rStyle w:val="a9"/>
        <w:rFonts w:ascii="宋体" w:hAnsi="宋体"/>
        <w:szCs w:val="21"/>
      </w:rPr>
      <w:instrText xml:space="preserve"> NUMPAGES </w:instrText>
    </w:r>
    <w:r w:rsidRPr="009F5A09">
      <w:rPr>
        <w:rStyle w:val="a9"/>
        <w:rFonts w:ascii="宋体" w:hAnsi="宋体"/>
        <w:szCs w:val="21"/>
      </w:rPr>
      <w:fldChar w:fldCharType="separate"/>
    </w:r>
    <w:r w:rsidR="0057217A">
      <w:rPr>
        <w:rStyle w:val="a9"/>
        <w:rFonts w:ascii="宋体" w:hAnsi="宋体"/>
        <w:noProof/>
        <w:szCs w:val="21"/>
      </w:rPr>
      <w:t>3</w:t>
    </w:r>
    <w:r w:rsidRPr="009F5A09">
      <w:rPr>
        <w:rStyle w:val="a9"/>
        <w:rFonts w:ascii="宋体" w:hAnsi="宋体"/>
        <w:szCs w:val="21"/>
      </w:rPr>
      <w:fldChar w:fldCharType="end"/>
    </w:r>
    <w:r w:rsidRPr="009F5A09">
      <w:rPr>
        <w:rStyle w:val="a9"/>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DC" w:rsidRDefault="00BE46DC">
      <w:r>
        <w:separator/>
      </w:r>
    </w:p>
  </w:footnote>
  <w:footnote w:type="continuationSeparator" w:id="0">
    <w:p w:rsidR="00BE46DC" w:rsidRDefault="00BE4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9F5A09"/>
  </w:style>
  <w:style w:type="character" w:customStyle="1" w:styleId="Char">
    <w:name w:val="页脚 Char"/>
    <w:link w:val="a5"/>
    <w:uiPriority w:val="99"/>
    <w:rsid w:val="001462C8"/>
    <w:rPr>
      <w:sz w:val="21"/>
      <w:szCs w:val="18"/>
      <w:lang w:val="en-GB"/>
    </w:rPr>
  </w:style>
  <w:style w:type="paragraph" w:styleId="aa">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3.xml" Id="rId23"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footer" Target="footer2.xml" Id="rId22" /><Relationship Type="http://schemas.openxmlformats.org/officeDocument/2006/relationships/image" Target="/word/media/aeb207ad-e4fd-4d2d-9d39-843a34eabc4b.png" Id="Reced42d666e34d31" /><Relationship Type="http://schemas.openxmlformats.org/officeDocument/2006/relationships/image" Target="/word/media/5337d0be-f756-4a07-81ce-d21b0aaac1f1.png" Id="Rbf37672f1c9b484c" /><Relationship Type="http://schemas.openxmlformats.org/officeDocument/2006/relationships/image" Target="/word/media/85735194-7cd2-46ba-ae1f-5930b0939d78.png" Id="Re3d3e3eb3f5a4f83" /><Relationship Type="http://schemas.openxmlformats.org/officeDocument/2006/relationships/image" Target="/word/media/eb627d5b-242a-43f0-a3d7-ad932981e0d7.png" Id="R5ce19ee0ba5441eb" /><Relationship Type="http://schemas.openxmlformats.org/officeDocument/2006/relationships/image" Target="/word/media/2b721bc2-e960-4de1-9866-4bbddfe0ac3e.png" Id="R08e9479ebea04c3e" /><Relationship Type="http://schemas.openxmlformats.org/officeDocument/2006/relationships/image" Target="/word/media/95a06806-4ca7-495d-a254-82f4fcaac124.png" Id="Rc06dab45ce5b4ede" /><Relationship Type="http://schemas.openxmlformats.org/officeDocument/2006/relationships/image" Target="/word/media/50b27b02-0860-4266-9b49-d0cf693e51b9.png" Id="R2ce4fae8f0da4a27" /><Relationship Type="http://schemas.openxmlformats.org/officeDocument/2006/relationships/image" Target="/word/media/0fcd323d-a63c-4e5a-bfaa-67ba392fa283.png" Id="Rcffa50bfda8c466a" /><Relationship Type="http://schemas.openxmlformats.org/officeDocument/2006/relationships/image" Target="/word/media/21fe2cc8-d62a-4b6b-8fd7-d0dc9e063958.png" Id="Rff34fcb5da96497a" /><Relationship Type="http://schemas.openxmlformats.org/officeDocument/2006/relationships/image" Target="/word/media/f6254d33-36c9-46ba-847b-10e6da50ce23.png" Id="R067109eef4b44cfe" /><Relationship Type="http://schemas.openxmlformats.org/officeDocument/2006/relationships/image" Target="/word/media/b805eb6b-4e96-42c2-b174-041bff80a014.png" Id="R280de6af1c1e4e4e" /><Relationship Type="http://schemas.openxmlformats.org/officeDocument/2006/relationships/image" Target="/word/media/7b44eec5-8af0-4f12-bb57-fd94d7d30038.png" Id="R409f3445cbfb49fb" /><Relationship Type="http://schemas.openxmlformats.org/officeDocument/2006/relationships/image" Target="/word/media/a259dec6-0113-4a9b-b27f-439471575bb4.png" Id="Rc15313e4ed5b432d" /><Relationship Type="http://schemas.openxmlformats.org/officeDocument/2006/relationships/image" Target="/word/media/2e1e38b4-14b3-4859-a816-4bb1ee01e6cd.png" Id="R6d3b189435244017" /><Relationship Type="http://schemas.openxmlformats.org/officeDocument/2006/relationships/image" Target="/word/media/3a9bc457-f80a-459a-9eaa-fb8c111649e8.png" Id="R7dd97af6b291496d" /><Relationship Type="http://schemas.openxmlformats.org/officeDocument/2006/relationships/image" Target="/word/media/4b8cf7e7-ccf8-4bac-ad4f-de1e2bf9c27f.png" Id="Rf5a88e3080c543fa" /><Relationship Type="http://schemas.openxmlformats.org/officeDocument/2006/relationships/image" Target="/word/media/7b7e3527-a36e-45d5-9636-1940e31497d2.png" Id="Re253e217d04c476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9</TotalTime>
  <Pages>3</Pages>
  <Words>178</Words>
  <Characters>1020</Characters>
  <Application>Microsoft Office Word</Application>
  <DocSecurity>0</DocSecurity>
  <Lines>8</Lines>
  <Paragraphs>2</Paragraphs>
  <ScaleCrop>false</ScaleCrop>
  <Company>ths</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gbsmba5</cp:lastModifiedBy>
  <cp:revision>9</cp:revision>
  <cp:lastPrinted>1899-12-31T16:00:00Z</cp:lastPrinted>
  <dcterms:created xsi:type="dcterms:W3CDTF">2017-08-17T06:40:00Z</dcterms:created>
  <dcterms:modified xsi:type="dcterms:W3CDTF">2020-05-21T03:12:00Z</dcterms:modified>
</cp:coreProperties>
</file>