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numPr>
          <w:ilvl w:val="0"/>
          <w:numId w:val="1"/>
        </w:numPr>
        <w:kinsoku w:val="0"/>
        <w:spacing w:before="240" w:after="60"/>
        <w:outlineLvl w:val="0"/>
        <w:rPr>
          <w:rFonts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</w:pPr>
      <w:bookmarkStart w:id="0" w:name="_Toc87298914"/>
      <w:r>
        <w:rPr>
          <w:rFonts w:hint="eastAsia"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  <w:t>建筑概况</w:t>
      </w:r>
      <w:bookmarkEnd w:id="0"/>
    </w:p>
    <w:tbl>
      <w:tblPr>
        <w:tblStyle w:val="5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860"/>
        <w:gridCol w:w="2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" w:name="工程名称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" w:name="工程地点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河南-郑州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地理位置</w:t>
            </w:r>
          </w:p>
        </w:tc>
        <w:tc>
          <w:tcPr>
            <w:tcW w:w="3115" w:type="dxa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北纬：</w:t>
            </w:r>
            <w:bookmarkStart w:id="3" w:name="纬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35.00</w:t>
            </w:r>
            <w:bookmarkEnd w:id="3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  <w:tc>
          <w:tcPr>
            <w:tcW w:w="3116" w:type="dxa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东经：</w:t>
            </w:r>
            <w:bookmarkStart w:id="4" w:name="经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113.65</w:t>
            </w:r>
            <w:bookmarkEnd w:id="4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建筑面积(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bookmarkStart w:id="5" w:name="地上建筑面积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4133</w:t>
            </w:r>
            <w:bookmarkEnd w:id="5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地下</w:t>
            </w:r>
            <w:bookmarkStart w:id="6" w:name="地下建筑面积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bookmarkStart w:id="7" w:name="地上建筑层数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3</w:t>
            </w:r>
            <w:bookmarkEnd w:id="7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      地下</w:t>
            </w:r>
            <w:bookmarkStart w:id="8" w:name="地下建筑层数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bookmarkStart w:id="9" w:name="地上建筑高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14.4</w:t>
            </w:r>
            <w:bookmarkEnd w:id="9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 地下</w:t>
            </w:r>
            <w:bookmarkStart w:id="10" w:name="地下建筑高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0.0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建筑体积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1" w:name="建筑体积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14866.44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建筑外表面积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2" w:name="外表面积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4332.39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3" w:name="北向角度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90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4" w:name="结构类型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5" w:name="外墙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0.75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6" w:name="屋顶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0.75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bookmarkStart w:id="17" w:name="控温期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全年控温</w:t>
            </w:r>
            <w:bookmarkEnd w:id="17"/>
          </w:p>
        </w:tc>
      </w:tr>
    </w:tbl>
    <w:p>
      <w:pPr>
        <w:kinsoku w:val="0"/>
        <w:spacing w:line="400" w:lineRule="atLeast"/>
        <w:ind w:firstLine="0" w:firstLineChars="0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bookmarkStart w:id="18" w:name="TitleFormat"/>
    </w:p>
    <w:p/>
    <w:tbl>
      <w:tblPr>
        <w:tblStyle w:val="5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21"/>
        <w:gridCol w:w="1687"/>
        <w:gridCol w:w="900"/>
        <w:gridCol w:w="900"/>
        <w:gridCol w:w="1051"/>
        <w:gridCol w:w="864"/>
        <w:gridCol w:w="1082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9" w:name="体型系数"/>
            <w:r>
              <w:rPr>
                <w:rFonts w:hint="eastAsia"/>
                <w:szCs w:val="21"/>
              </w:rPr>
              <w:t>0.29</w:t>
            </w:r>
            <w:bookmarkEnd w:id="19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0" w:name="参照建筑体型系数"/>
            <w:r>
              <w:rPr>
                <w:rFonts w:hint="eastAsia"/>
                <w:szCs w:val="21"/>
              </w:rPr>
              <w:t>0.29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1" w:name="屋顶K"/>
            <w:r>
              <w:rPr>
                <w:rFonts w:hint="eastAsia"/>
                <w:bCs/>
                <w:szCs w:val="21"/>
              </w:rPr>
              <w:t>0.25</w:t>
            </w:r>
            <w:bookmarkEnd w:id="21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2" w:name="参照建筑屋顶K"/>
            <w:r>
              <w:rPr>
                <w:rFonts w:hint="eastAsia"/>
                <w:szCs w:val="21"/>
              </w:rPr>
              <w:t>0.45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3" w:name="外墙K"/>
            <w:r>
              <w:rPr>
                <w:rFonts w:hint="eastAsia"/>
                <w:bCs/>
                <w:szCs w:val="21"/>
              </w:rPr>
              <w:t>0.33</w:t>
            </w:r>
            <w:bookmarkEnd w:id="23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4" w:name="参照建筑外墙K"/>
            <w:r>
              <w:rPr>
                <w:rFonts w:hint="eastAsia"/>
                <w:szCs w:val="21"/>
              </w:rPr>
              <w:t>0.50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5" w:name="天窗K"/>
            <w:r>
              <w:rPr>
                <w:rFonts w:hint="eastAsia"/>
                <w:bCs/>
                <w:szCs w:val="21"/>
              </w:rPr>
              <w:t>－</w:t>
            </w:r>
            <w:bookmarkEnd w:id="25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6" w:name="参照建筑天窗K"/>
            <w:r>
              <w:rPr>
                <w:rFonts w:hint="eastAsia"/>
                <w:szCs w:val="21"/>
              </w:rPr>
              <w:t>－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7" w:name="天窗SHGC"/>
            <w:r>
              <w:rPr>
                <w:rFonts w:hint="eastAsia"/>
                <w:bCs/>
                <w:szCs w:val="21"/>
              </w:rPr>
              <w:t>－</w:t>
            </w:r>
            <w:bookmarkEnd w:id="27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8" w:name="参照建筑天窗SHGC"/>
            <w:r>
              <w:rPr>
                <w:rFonts w:hint="eastAsia"/>
                <w:szCs w:val="21"/>
              </w:rPr>
              <w:t>－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9" w:name="挑空楼板K"/>
            <w:r>
              <w:rPr>
                <w:rFonts w:hint="eastAsia"/>
                <w:bCs/>
                <w:szCs w:val="21"/>
              </w:rPr>
              <w:t>0.28</w:t>
            </w:r>
            <w:bookmarkEnd w:id="29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0" w:name="参照建筑挑空楼板K"/>
            <w:r>
              <w:rPr>
                <w:rFonts w:hint="eastAsia"/>
                <w:szCs w:val="21"/>
              </w:rPr>
              <w:t>0.50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地下车库与供暖房间之间的楼板</w:t>
            </w:r>
            <w:r>
              <w:rPr>
                <w:rFonts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1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31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2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非供暖楼梯间与供暖房间之间的隔墙</w:t>
            </w:r>
            <w:r>
              <w:rPr>
                <w:rFonts w:hAnsi="宋体"/>
                <w:szCs w:val="21"/>
              </w:rPr>
              <w:t xml:space="preserve"> 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3" w:name="采暖与非采暖隔墙K"/>
            <w:r>
              <w:rPr>
                <w:rFonts w:hint="eastAsia"/>
                <w:bCs/>
                <w:szCs w:val="21"/>
              </w:rPr>
              <w:t>0.41</w:t>
            </w:r>
            <w:bookmarkEnd w:id="33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4" w:name="参照建筑采暖与非采暖隔墙K"/>
            <w:r>
              <w:rPr>
                <w:rFonts w:hint="eastAsia"/>
                <w:szCs w:val="21"/>
              </w:rPr>
              <w:t>1.50</w:t>
            </w:r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5" w:name="参照建筑周边地面R"/>
            <w:r>
              <w:rPr>
                <w:rFonts w:hint="eastAsia"/>
                <w:szCs w:val="21"/>
              </w:rPr>
              <w:t>0.60</w:t>
            </w:r>
            <w:bookmarkEnd w:id="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6" w:name="地下墙R"/>
            <w:r>
              <w:rPr>
                <w:rFonts w:hint="eastAsia"/>
                <w:szCs w:val="21"/>
              </w:rPr>
              <w:t>－</w:t>
            </w:r>
            <w:bookmarkEnd w:id="36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7" w:name="参照建筑地下墙R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变形缝热阻R[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8" w:name="变形缝R"/>
            <w:r>
              <w:rPr>
                <w:rFonts w:hint="eastAsia"/>
                <w:szCs w:val="21"/>
              </w:rPr>
              <w:t>－</w:t>
            </w:r>
            <w:bookmarkEnd w:id="38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39" w:name="参照建筑变形缝R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40" w:name="多立面－计算条件表－14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40"/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</w:tbl>
    <w:p>
      <w:pPr>
        <w:kinsoku w:val="0"/>
        <w:spacing w:line="400" w:lineRule="atLeast"/>
        <w:ind w:firstLine="0" w:firstLineChars="0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bookmarkStart w:id="41" w:name="围护结构概况"/>
      <w:bookmarkEnd w:id="41"/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备注：1. — 代表本工程无对应项; 2. ——代表参照建筑不要求，取值同设计建筑。</w:t>
      </w:r>
    </w:p>
    <w:p>
      <w:pPr>
        <w:kinsoku w:val="0"/>
        <w:spacing w:line="400" w:lineRule="atLeast"/>
        <w:ind w:firstLine="0" w:firstLineChars="0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</w:p>
    <w:p>
      <w:pPr>
        <w:keepNext/>
        <w:numPr>
          <w:ilvl w:val="0"/>
          <w:numId w:val="1"/>
        </w:numPr>
        <w:kinsoku w:val="0"/>
        <w:spacing w:before="240" w:after="60"/>
        <w:outlineLvl w:val="0"/>
        <w:rPr>
          <w:rFonts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</w:pPr>
      <w:bookmarkStart w:id="42" w:name="_Toc87298915"/>
      <w:r>
        <w:rPr>
          <w:rFonts w:hint="eastAsia"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  <w:t>测评依据</w:t>
      </w:r>
      <w:bookmarkEnd w:id="42"/>
    </w:p>
    <w:bookmarkEnd w:id="18"/>
    <w:p>
      <w:pPr>
        <w:widowControl w:val="0"/>
        <w:jc w:val="both"/>
        <w:rPr>
          <w:kern w:val="2"/>
          <w:szCs w:val="24"/>
          <w:lang w:val="en-US"/>
        </w:rPr>
      </w:pPr>
      <w:bookmarkStart w:id="43" w:name="计算依据"/>
      <w:bookmarkEnd w:id="43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《河南公共建筑节能设计标准》(DBJ41/T 075-2016)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keepNext/>
        <w:widowControl w:val="0"/>
        <w:numPr>
          <w:ilvl w:val="1"/>
          <w:numId w:val="1"/>
        </w:numPr>
        <w:kinsoku w:val="0"/>
        <w:spacing w:before="240" w:after="24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</w:pPr>
      <w:bookmarkStart w:id="44" w:name="_Toc87206410"/>
      <w:r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幕墙气密性</w:t>
      </w:r>
      <w:bookmarkEnd w:id="44"/>
    </w:p>
    <w:tbl>
      <w:tblPr>
        <w:tblStyle w:val="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《河南公共建筑节能设计标准》(DBJ41/T 075-2016)第3.3.6条，《建筑幕墙》（GB/T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296"/>
    <w:rsid w:val="49F104D9"/>
    <w:rsid w:val="5413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2022-02-06T02:51:00Z</dcterms:created>
  <dc:creator>叮当</dc:creator>
  <cp:lastModifiedBy>叮当</cp:lastModifiedBy>
  <dcterms:modified xsi:type="dcterms:W3CDTF">2022-02-06T03:04:36Z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062CC5F65DD84DD198628B5A09D7AB97</vt:lpwstr>
  </property>
</Properties>
</file>