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工程名称"/>
            <w:bookmarkEnd w:id="0"/>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default" w:ascii="宋体" w:hAnsi="宋体" w:eastAsia="宋体"/>
                <w:szCs w:val="21"/>
                <w:lang w:val="en-US" w:eastAsia="zh-CN"/>
              </w:rPr>
            </w:pPr>
            <w:bookmarkStart w:id="1" w:name="设计编号"/>
            <w:bookmarkEnd w:id="1"/>
            <w:r>
              <w:rPr>
                <w:rFonts w:hint="eastAsia" w:ascii="宋体" w:hAnsi="宋体"/>
                <w:szCs w:val="21"/>
                <w:lang w:val="en-US" w:eastAsia="zh-CN"/>
              </w:rPr>
              <w:t>GZ40057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hint="default" w:ascii="宋体" w:hAnsi="宋体" w:eastAsia="宋体"/>
                <w:szCs w:val="21"/>
                <w:lang w:val="en-US" w:eastAsia="zh-CN"/>
              </w:rPr>
            </w:pPr>
            <w:bookmarkStart w:id="2" w:name="建设单位"/>
            <w:bookmarkEnd w:id="2"/>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hint="default" w:ascii="宋体" w:hAnsi="宋体" w:eastAsia="宋体"/>
                <w:szCs w:val="21"/>
                <w:lang w:val="en-US" w:eastAsia="zh-CN"/>
              </w:rPr>
            </w:pPr>
            <w:bookmarkStart w:id="3" w:name="设计单位"/>
            <w:bookmarkEnd w:id="3"/>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hint="default" w:ascii="宋体" w:hAnsi="宋体" w:eastAsia="宋体"/>
                <w:szCs w:val="21"/>
                <w:lang w:val="en-US" w:eastAsia="zh-CN"/>
              </w:rPr>
            </w:pPr>
            <w:bookmarkStart w:id="4" w:name="报告日期"/>
            <w:bookmarkEnd w:id="4"/>
            <w:r>
              <w:rPr>
                <w:rFonts w:hint="eastAsia" w:ascii="宋体" w:hAnsi="宋体"/>
                <w:szCs w:val="21"/>
                <w:lang w:val="en-US" w:eastAsia="zh-CN"/>
              </w:rPr>
              <w:t>XXXX年XX月XX日</w:t>
            </w:r>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20200505(SP1)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T13555626841</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_Toc18096 </w:instrText>
      </w:r>
      <w:r>
        <w:rPr>
          <w:rFonts w:ascii="宋体" w:hAnsi="宋体"/>
          <w:bCs w:val="0"/>
          <w:caps/>
        </w:rPr>
        <w:fldChar w:fldCharType="separate"/>
      </w:r>
      <w:r>
        <w:rPr>
          <w:rFonts w:hint="eastAsia"/>
        </w:rPr>
        <w:t>1 住区概况</w:t>
      </w:r>
      <w:r>
        <w:tab/>
      </w:r>
      <w:r>
        <w:fldChar w:fldCharType="begin"/>
      </w:r>
      <w:r>
        <w:instrText xml:space="preserve"> PAGEREF _Toc18096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_Toc6009 </w:instrText>
      </w:r>
      <w:r>
        <w:fldChar w:fldCharType="separate"/>
      </w:r>
      <w:r>
        <w:rPr>
          <w:rFonts w:hint="eastAsia"/>
        </w:rPr>
        <w:t>2 标准依据</w:t>
      </w:r>
      <w:r>
        <w:tab/>
      </w:r>
      <w:r>
        <w:fldChar w:fldCharType="begin"/>
      </w:r>
      <w:r>
        <w:instrText xml:space="preserve"> PAGEREF _Toc6009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_Toc23777 </w:instrText>
      </w:r>
      <w:r>
        <w:fldChar w:fldCharType="separate"/>
      </w:r>
      <w:r>
        <w:rPr>
          <w:rFonts w:hint="eastAsia"/>
        </w:rPr>
        <w:t>3 计算方法</w:t>
      </w:r>
      <w:r>
        <w:tab/>
      </w:r>
      <w:r>
        <w:fldChar w:fldCharType="begin"/>
      </w:r>
      <w:r>
        <w:instrText xml:space="preserve"> PAGEREF _Toc23777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_Toc13326 </w:instrText>
      </w:r>
      <w:r>
        <w:fldChar w:fldCharType="separate"/>
      </w:r>
      <w:r>
        <w:rPr>
          <w:rFonts w:hint="eastAsia"/>
        </w:rPr>
        <w:t>4 计算参数</w:t>
      </w:r>
      <w:r>
        <w:tab/>
      </w:r>
      <w:r>
        <w:fldChar w:fldCharType="begin"/>
      </w:r>
      <w:r>
        <w:instrText xml:space="preserve"> PAGEREF _Toc13326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_Toc3146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_Toc3146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_Toc11900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_Toc11900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_Toc15011 </w:instrText>
      </w:r>
      <w:r>
        <w:fldChar w:fldCharType="separate"/>
      </w:r>
      <w:r>
        <w:rPr>
          <w:rFonts w:hint="eastAsia"/>
        </w:rPr>
        <w:t>5 指标概览</w:t>
      </w:r>
      <w:r>
        <w:tab/>
      </w:r>
      <w:r>
        <w:fldChar w:fldCharType="begin"/>
      </w:r>
      <w:r>
        <w:instrText xml:space="preserve"> PAGEREF _Toc15011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_Toc9126 </w:instrText>
      </w:r>
      <w:r>
        <w:fldChar w:fldCharType="separate"/>
      </w:r>
      <w:r>
        <w:rPr>
          <w:rFonts w:hint="eastAsia"/>
          <w:lang w:val="en-GB"/>
        </w:rPr>
        <w:t xml:space="preserve">5.1 </w:t>
      </w:r>
      <w:r>
        <w:rPr>
          <w:rFonts w:hint="eastAsia"/>
        </w:rPr>
        <w:t>建筑列表</w:t>
      </w:r>
      <w:r>
        <w:tab/>
      </w:r>
      <w:r>
        <w:fldChar w:fldCharType="begin"/>
      </w:r>
      <w:r>
        <w:instrText xml:space="preserve"> PAGEREF _Toc9126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_Toc20264 </w:instrText>
      </w:r>
      <w:r>
        <w:fldChar w:fldCharType="separate"/>
      </w:r>
      <w:r>
        <w:rPr>
          <w:rFonts w:hint="eastAsia"/>
          <w:lang w:val="en-GB"/>
        </w:rPr>
        <w:t xml:space="preserve">5.2 </w:t>
      </w:r>
      <w:r>
        <w:rPr>
          <w:rFonts w:hint="eastAsia"/>
        </w:rPr>
        <w:t>住区指标</w:t>
      </w:r>
      <w:r>
        <w:tab/>
      </w:r>
      <w:r>
        <w:fldChar w:fldCharType="begin"/>
      </w:r>
      <w:r>
        <w:instrText xml:space="preserve"> PAGEREF _Toc20264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_Toc11314 </w:instrText>
      </w:r>
      <w:r>
        <w:fldChar w:fldCharType="separate"/>
      </w:r>
      <w:r>
        <w:rPr>
          <w:rFonts w:hint="eastAsia"/>
        </w:rPr>
        <w:t>6 计算结果</w:t>
      </w:r>
      <w:r>
        <w:tab/>
      </w:r>
      <w:r>
        <w:fldChar w:fldCharType="begin"/>
      </w:r>
      <w:r>
        <w:instrText xml:space="preserve"> PAGEREF _Toc11314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8096"/>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广州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23.13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113.23</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IVA</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东南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6009"/>
      <w:bookmarkStart w:id="22" w:name="TitleFormat"/>
      <w:r>
        <w:rPr>
          <w:rFonts w:hint="eastAsia"/>
        </w:rPr>
        <w:t>标准依据</w:t>
      </w:r>
      <w:bookmarkEnd w:id="21"/>
    </w:p>
    <w:bookmarkEnd w:id="22"/>
    <w:p>
      <w:pPr>
        <w:widowControl w:val="0"/>
        <w:spacing w:line="360" w:lineRule="auto"/>
        <w:ind w:firstLine="420"/>
        <w:jc w:val="both"/>
        <w:rPr>
          <w:sz w:val="18"/>
          <w:lang w:val="en-US"/>
        </w:rPr>
      </w:pPr>
      <w:bookmarkStart w:id="23" w:name="计算依据"/>
      <w:bookmarkEnd w:id="23"/>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23777"/>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3326"/>
      <w:r>
        <w:rPr>
          <w:rFonts w:hint="eastAsia"/>
        </w:rPr>
        <w:t>计算参数</w:t>
      </w:r>
      <w:bookmarkEnd w:id="26"/>
    </w:p>
    <w:p>
      <w:pPr>
        <w:pStyle w:val="4"/>
      </w:pPr>
      <w:bookmarkStart w:id="39" w:name="_GoBack"/>
      <w:bookmarkEnd w:id="39"/>
      <w:bookmarkStart w:id="27" w:name="_Toc3146"/>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1900"/>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5011"/>
      <w:r>
        <w:rPr>
          <w:rFonts w:hint="eastAsia"/>
        </w:rPr>
        <w:t>指标概览</w:t>
      </w:r>
      <w:bookmarkEnd w:id="31"/>
    </w:p>
    <w:p>
      <w:pPr>
        <w:pStyle w:val="4"/>
      </w:pPr>
      <w:bookmarkStart w:id="32" w:name="_Toc9126"/>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44.5</w:t>
            </w:r>
          </w:p>
        </w:tc>
        <w:tc>
          <w:tcPr>
            <w:vAlign w:val="center"/>
          </w:tcPr>
          <w:p>
            <w:r>
              <w:t>9.0</w:t>
            </w:r>
          </w:p>
        </w:tc>
        <w:tc>
          <w:tcPr>
            <w:vAlign w:val="center"/>
          </w:tcPr>
          <w:p>
            <w:r>
              <w:t>44.4</w:t>
            </w:r>
          </w:p>
        </w:tc>
        <w:tc>
          <w:tcPr>
            <w:vAlign w:val="center"/>
          </w:tcPr>
          <w:p>
            <w:r>
              <w:t>0.85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w:t>
            </w:r>
          </w:p>
        </w:tc>
        <w:tc>
          <w:tcPr>
            <w:vAlign w:val="center"/>
          </w:tcPr>
          <w:p>
            <w:r>
              <w:t>44.4</w:t>
            </w:r>
          </w:p>
        </w:tc>
        <w:tc>
          <w:tcPr>
            <w:vAlign w:val="center"/>
          </w:tcPr>
          <w:p>
            <w:r>
              <w:t>9.0</w:t>
            </w:r>
          </w:p>
        </w:tc>
        <w:tc>
          <w:tcPr>
            <w:vAlign w:val="center"/>
          </w:tcPr>
          <w:p>
            <w:r>
              <w:t>44.4</w:t>
            </w:r>
          </w:p>
        </w:tc>
        <w:tc>
          <w:tcPr>
            <w:vAlign w:val="center"/>
          </w:tcPr>
          <w:p>
            <w:r>
              <w:t>0.95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w:t>
            </w:r>
          </w:p>
        </w:tc>
        <w:tc>
          <w:tcPr>
            <w:vAlign w:val="center"/>
          </w:tcPr>
          <w:p>
            <w:r>
              <w:t>40.0</w:t>
            </w:r>
          </w:p>
        </w:tc>
        <w:tc>
          <w:tcPr>
            <w:vAlign w:val="center"/>
          </w:tcPr>
          <w:p>
            <w:r>
              <w:t>12.0</w:t>
            </w:r>
          </w:p>
        </w:tc>
        <w:tc>
          <w:tcPr>
            <w:vAlign w:val="center"/>
          </w:tcPr>
          <w:p>
            <w:r>
              <w:t>40.0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w:t>
            </w:r>
          </w:p>
        </w:tc>
        <w:tc>
          <w:tcPr>
            <w:vAlign w:val="center"/>
          </w:tcPr>
          <w:p>
            <w:r>
              <w:t>40.7</w:t>
            </w:r>
          </w:p>
        </w:tc>
        <w:tc>
          <w:tcPr>
            <w:vAlign w:val="center"/>
          </w:tcPr>
          <w:p>
            <w:r>
              <w:t>15.0</w:t>
            </w:r>
          </w:p>
        </w:tc>
        <w:tc>
          <w:tcPr>
            <w:vAlign w:val="center"/>
          </w:tcPr>
          <w:p>
            <w:r>
              <w:t>40.7</w:t>
            </w:r>
          </w:p>
        </w:tc>
        <w:tc>
          <w:tcPr>
            <w:vAlign w:val="center"/>
          </w:tcPr>
          <w:p>
            <w:r>
              <w:t>0.95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w:t>
            </w:r>
          </w:p>
        </w:tc>
        <w:tc>
          <w:tcPr>
            <w:vAlign w:val="center"/>
          </w:tcPr>
          <w:p>
            <w:r>
              <w:t>42.3</w:t>
            </w:r>
          </w:p>
        </w:tc>
        <w:tc>
          <w:tcPr>
            <w:vAlign w:val="center"/>
          </w:tcPr>
          <w:p>
            <w:r>
              <w:t>15.0</w:t>
            </w:r>
          </w:p>
        </w:tc>
        <w:tc>
          <w:tcPr>
            <w:vAlign w:val="center"/>
          </w:tcPr>
          <w:p>
            <w:r>
              <w:t>41.1</w:t>
            </w:r>
          </w:p>
        </w:tc>
        <w:tc>
          <w:tcPr>
            <w:vAlign w:val="center"/>
          </w:tcPr>
          <w:p>
            <w:r>
              <w:t>0.95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r>
              <w:t>46.9</w:t>
            </w:r>
          </w:p>
        </w:tc>
        <w:tc>
          <w:tcPr>
            <w:vAlign w:val="center"/>
          </w:tcPr>
          <w:p>
            <w:r>
              <w:t>18.0</w:t>
            </w:r>
          </w:p>
        </w:tc>
        <w:tc>
          <w:tcPr>
            <w:vAlign w:val="center"/>
          </w:tcPr>
          <w:p>
            <w:r>
              <w:t>46.8</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r>
              <w:t>49.9</w:t>
            </w:r>
          </w:p>
        </w:tc>
        <w:tc>
          <w:tcPr>
            <w:vAlign w:val="center"/>
          </w:tcPr>
          <w:p>
            <w:r>
              <w:t>18.0</w:t>
            </w:r>
          </w:p>
        </w:tc>
        <w:tc>
          <w:tcPr>
            <w:vAlign w:val="center"/>
          </w:tcPr>
          <w:p>
            <w:r>
              <w:t>49.8</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r>
              <w:t>49.9</w:t>
            </w:r>
          </w:p>
        </w:tc>
        <w:tc>
          <w:tcPr>
            <w:vAlign w:val="center"/>
          </w:tcPr>
          <w:p>
            <w:r>
              <w:t>15.0</w:t>
            </w:r>
          </w:p>
        </w:tc>
        <w:tc>
          <w:tcPr>
            <w:vAlign w:val="center"/>
          </w:tcPr>
          <w:p>
            <w:r>
              <w:t>49.8</w:t>
            </w:r>
          </w:p>
        </w:tc>
        <w:tc>
          <w:tcPr>
            <w:vAlign w:val="center"/>
          </w:tcPr>
          <w:p>
            <w:r>
              <w:t>0.91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r>
              <w:t>49.9</w:t>
            </w:r>
          </w:p>
        </w:tc>
        <w:tc>
          <w:tcPr>
            <w:vAlign w:val="center"/>
          </w:tcPr>
          <w:p>
            <w:r>
              <w:t>12.0</w:t>
            </w:r>
          </w:p>
        </w:tc>
        <w:tc>
          <w:tcPr>
            <w:vAlign w:val="center"/>
          </w:tcPr>
          <w:p>
            <w:r>
              <w:t>52.3</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w:t>
            </w:r>
          </w:p>
        </w:tc>
        <w:tc>
          <w:tcPr>
            <w:vAlign w:val="center"/>
          </w:tcPr>
          <w:p>
            <w:r>
              <w:t>255.2</w:t>
            </w:r>
          </w:p>
        </w:tc>
        <w:tc>
          <w:tcPr>
            <w:vAlign w:val="center"/>
          </w:tcPr>
          <w:p>
            <w:r>
              <w:t>4.5</w:t>
            </w:r>
          </w:p>
        </w:tc>
        <w:tc>
          <w:tcPr>
            <w:vAlign w:val="center"/>
          </w:tcPr>
          <w:p>
            <w:r>
              <w:t>261.4</w:t>
            </w:r>
          </w:p>
        </w:tc>
        <w:tc>
          <w:tcPr>
            <w:vAlign w:val="center"/>
          </w:tcPr>
          <w:p>
            <w:r>
              <w:t>0.95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r>
              <w:t>967.0</w:t>
            </w:r>
          </w:p>
        </w:tc>
        <w:tc>
          <w:tcPr>
            <w:vAlign w:val="center"/>
          </w:tcPr>
          <w:p>
            <w:r>
              <w:t>4.5</w:t>
            </w:r>
          </w:p>
        </w:tc>
        <w:tc>
          <w:tcPr>
            <w:vAlign w:val="center"/>
          </w:tcPr>
          <w:p>
            <w:r>
              <w:t>825.0</w:t>
            </w:r>
          </w:p>
        </w:tc>
        <w:tc>
          <w:tcPr>
            <w:vAlign w:val="center"/>
          </w:tcPr>
          <w:p>
            <w:r>
              <w:t>0.69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r>
              <w:t>75.8</w:t>
            </w:r>
          </w:p>
        </w:tc>
        <w:tc>
          <w:tcPr>
            <w:vAlign w:val="center"/>
          </w:tcPr>
          <w:p>
            <w:r>
              <w:t>16.5</w:t>
            </w:r>
          </w:p>
        </w:tc>
        <w:tc>
          <w:tcPr>
            <w:vAlign w:val="center"/>
          </w:tcPr>
          <w:p>
            <w:r>
              <w:t>86.0</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r>
              <w:t>75.8</w:t>
            </w:r>
          </w:p>
        </w:tc>
        <w:tc>
          <w:tcPr>
            <w:vAlign w:val="center"/>
          </w:tcPr>
          <w:p>
            <w:r>
              <w:t>19.5</w:t>
            </w:r>
          </w:p>
        </w:tc>
        <w:tc>
          <w:tcPr>
            <w:vAlign w:val="center"/>
          </w:tcPr>
          <w:p>
            <w:r>
              <w:t>75.7</w:t>
            </w:r>
          </w:p>
        </w:tc>
        <w:tc>
          <w:tcPr>
            <w:vAlign w:val="center"/>
          </w:tcPr>
          <w:p>
            <w:r>
              <w:t>0.88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w:t>
            </w:r>
          </w:p>
        </w:tc>
        <w:tc>
          <w:tcPr>
            <w:vAlign w:val="center"/>
          </w:tcPr>
          <w:p>
            <w:r>
              <w:t>75.8</w:t>
            </w:r>
          </w:p>
        </w:tc>
        <w:tc>
          <w:tcPr>
            <w:vAlign w:val="center"/>
          </w:tcPr>
          <w:p>
            <w:r>
              <w:t>25.5</w:t>
            </w:r>
          </w:p>
        </w:tc>
        <w:tc>
          <w:tcPr>
            <w:vAlign w:val="center"/>
          </w:tcPr>
          <w:p>
            <w:r>
              <w:t>88.7</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w:t>
            </w:r>
          </w:p>
        </w:tc>
        <w:tc>
          <w:tcPr>
            <w:vAlign w:val="center"/>
          </w:tcPr>
          <w:p>
            <w:r>
              <w:t>75.3</w:t>
            </w:r>
          </w:p>
        </w:tc>
        <w:tc>
          <w:tcPr>
            <w:vAlign w:val="center"/>
          </w:tcPr>
          <w:p>
            <w:r>
              <w:t>28.5</w:t>
            </w:r>
          </w:p>
        </w:tc>
        <w:tc>
          <w:tcPr>
            <w:vAlign w:val="center"/>
          </w:tcPr>
          <w:p>
            <w:r>
              <w:t>75.2</w:t>
            </w:r>
          </w:p>
        </w:tc>
        <w:tc>
          <w:tcPr>
            <w:vAlign w:val="center"/>
          </w:tcPr>
          <w:p>
            <w:r>
              <w:t>0.88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w:t>
            </w:r>
          </w:p>
        </w:tc>
        <w:tc>
          <w:tcPr>
            <w:vAlign w:val="center"/>
          </w:tcPr>
          <w:p>
            <w:r>
              <w:t>74.8</w:t>
            </w:r>
          </w:p>
        </w:tc>
        <w:tc>
          <w:tcPr>
            <w:vAlign w:val="center"/>
          </w:tcPr>
          <w:p>
            <w:r>
              <w:t>31.5</w:t>
            </w:r>
          </w:p>
        </w:tc>
        <w:tc>
          <w:tcPr>
            <w:vAlign w:val="center"/>
          </w:tcPr>
          <w:p>
            <w:r>
              <w:t>74.7</w:t>
            </w:r>
          </w:p>
        </w:tc>
        <w:tc>
          <w:tcPr>
            <w:vAlign w:val="center"/>
          </w:tcPr>
          <w:p>
            <w:r>
              <w:t>0.98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w:t>
            </w:r>
          </w:p>
        </w:tc>
        <w:tc>
          <w:tcPr>
            <w:vAlign w:val="center"/>
          </w:tcPr>
          <w:p>
            <w:r>
              <w:t>76.0</w:t>
            </w:r>
          </w:p>
        </w:tc>
        <w:tc>
          <w:tcPr>
            <w:vAlign w:val="center"/>
          </w:tcPr>
          <w:p>
            <w:r>
              <w:t>25.5</w:t>
            </w:r>
          </w:p>
        </w:tc>
        <w:tc>
          <w:tcPr>
            <w:vAlign w:val="center"/>
          </w:tcPr>
          <w:p>
            <w:r>
              <w:t>75.9</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w:t>
            </w:r>
          </w:p>
        </w:tc>
        <w:tc>
          <w:tcPr>
            <w:vAlign w:val="center"/>
          </w:tcPr>
          <w:p>
            <w:r>
              <w:t>76.5</w:t>
            </w:r>
          </w:p>
        </w:tc>
        <w:tc>
          <w:tcPr>
            <w:vAlign w:val="center"/>
          </w:tcPr>
          <w:p>
            <w:r>
              <w:t>25.5</w:t>
            </w:r>
          </w:p>
        </w:tc>
        <w:tc>
          <w:tcPr>
            <w:vAlign w:val="center"/>
          </w:tcPr>
          <w:p>
            <w:r>
              <w:t>79.3</w:t>
            </w:r>
          </w:p>
        </w:tc>
        <w:tc>
          <w:tcPr>
            <w:vAlign w:val="center"/>
          </w:tcPr>
          <w:p>
            <w:r>
              <w:t>0.94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w:t>
            </w:r>
          </w:p>
        </w:tc>
        <w:tc>
          <w:tcPr>
            <w:vAlign w:val="center"/>
          </w:tcPr>
          <w:p>
            <w:r>
              <w:t>74.8</w:t>
            </w:r>
          </w:p>
        </w:tc>
        <w:tc>
          <w:tcPr>
            <w:vAlign w:val="center"/>
          </w:tcPr>
          <w:p>
            <w:r>
              <w:t>28.5</w:t>
            </w:r>
          </w:p>
        </w:tc>
        <w:tc>
          <w:tcPr>
            <w:vAlign w:val="center"/>
          </w:tcPr>
          <w:p>
            <w:r>
              <w:t>88.2</w:t>
            </w:r>
          </w:p>
        </w:tc>
        <w:tc>
          <w:tcPr>
            <w:vAlign w:val="center"/>
          </w:tcPr>
          <w:p>
            <w:r>
              <w:t>0.75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w:t>
            </w:r>
          </w:p>
        </w:tc>
        <w:tc>
          <w:tcPr>
            <w:vAlign w:val="center"/>
          </w:tcPr>
          <w:p>
            <w:r>
              <w:t>75.3</w:t>
            </w:r>
          </w:p>
        </w:tc>
        <w:tc>
          <w:tcPr>
            <w:vAlign w:val="center"/>
          </w:tcPr>
          <w:p>
            <w:r>
              <w:t>22.5</w:t>
            </w:r>
          </w:p>
        </w:tc>
        <w:tc>
          <w:tcPr>
            <w:vAlign w:val="center"/>
          </w:tcPr>
          <w:p>
            <w:r>
              <w:t>74.7</w:t>
            </w:r>
          </w:p>
        </w:tc>
        <w:tc>
          <w:tcPr>
            <w:vAlign w:val="center"/>
          </w:tcPr>
          <w:p>
            <w:r>
              <w:t>0.89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w:t>
            </w:r>
          </w:p>
        </w:tc>
        <w:tc>
          <w:tcPr>
            <w:vAlign w:val="center"/>
          </w:tcPr>
          <w:p>
            <w:r>
              <w:t>386.9</w:t>
            </w:r>
          </w:p>
        </w:tc>
        <w:tc>
          <w:tcPr>
            <w:vAlign w:val="center"/>
          </w:tcPr>
          <w:p>
            <w:r>
              <w:t>7.5</w:t>
            </w:r>
          </w:p>
        </w:tc>
        <w:tc>
          <w:tcPr>
            <w:vAlign w:val="center"/>
          </w:tcPr>
          <w:p>
            <w:r>
              <w:t>756.7</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w:t>
            </w:r>
          </w:p>
        </w:tc>
        <w:tc>
          <w:tcPr>
            <w:vAlign w:val="center"/>
          </w:tcPr>
          <w:p>
            <w:r>
              <w:t>75.8</w:t>
            </w:r>
          </w:p>
        </w:tc>
        <w:tc>
          <w:tcPr>
            <w:vAlign w:val="center"/>
          </w:tcPr>
          <w:p>
            <w:r>
              <w:t>19.5</w:t>
            </w:r>
          </w:p>
        </w:tc>
        <w:tc>
          <w:tcPr>
            <w:vAlign w:val="center"/>
          </w:tcPr>
          <w:p>
            <w:r>
              <w:t>159.0</w:t>
            </w:r>
          </w:p>
        </w:tc>
        <w:tc>
          <w:tcPr>
            <w:vAlign w:val="center"/>
          </w:tcPr>
          <w:p>
            <w:r>
              <w:t>0.76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w:t>
            </w:r>
          </w:p>
        </w:tc>
        <w:tc>
          <w:tcPr>
            <w:vAlign w:val="center"/>
          </w:tcPr>
          <w:p>
            <w:r>
              <w:t>533.6</w:t>
            </w:r>
          </w:p>
        </w:tc>
        <w:tc>
          <w:tcPr>
            <w:vAlign w:val="center"/>
          </w:tcPr>
          <w:p>
            <w:r>
              <w:t>4.5</w:t>
            </w:r>
          </w:p>
        </w:tc>
        <w:tc>
          <w:tcPr>
            <w:vAlign w:val="center"/>
          </w:tcPr>
          <w:p>
            <w:r>
              <w:t>689.2</w:t>
            </w:r>
          </w:p>
        </w:tc>
        <w:tc>
          <w:tcPr>
            <w:vAlign w:val="center"/>
          </w:tcPr>
          <w:p>
            <w:r>
              <w:t>0.98</w:t>
            </w:r>
          </w:p>
        </w:tc>
        <w:tc>
          <w:tcPr>
            <w:vAlign w:val="center"/>
          </w:tcPr>
          <w:p>
            <w:r>
              <w:t>0.0</w:t>
            </w:r>
          </w:p>
        </w:tc>
      </w:tr>
    </w:tbl>
    <w:p>
      <w:pPr>
        <w:pStyle w:val="3"/>
        <w:ind w:firstLine="420"/>
        <w:rPr>
          <w:lang w:val="en-US"/>
        </w:rPr>
      </w:pPr>
      <w:bookmarkStart w:id="33" w:name="建筑列表"/>
      <w:bookmarkEnd w:id="33"/>
    </w:p>
    <w:p>
      <w:pPr>
        <w:pStyle w:val="4"/>
      </w:pPr>
      <w:bookmarkStart w:id="34" w:name="_Toc2026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8239.80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4945.33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1990.30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948.46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1357.86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12.57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2097.22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2858.09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203.87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2200.27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4</w:t>
            </w:r>
          </w:p>
        </w:tc>
      </w:tr>
    </w:tbl>
    <w:p>
      <w:pPr>
        <w:pStyle w:val="3"/>
        <w:ind w:firstLine="420"/>
        <w:rPr>
          <w:lang w:val="en-US"/>
        </w:rPr>
      </w:pPr>
      <w:bookmarkStart w:id="35" w:name="住区指标概览"/>
      <w:bookmarkEnd w:id="35"/>
    </w:p>
    <w:p>
      <w:pPr>
        <w:pStyle w:val="2"/>
      </w:pPr>
      <w:bookmarkStart w:id="36" w:name="_Toc11314"/>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28.2</w:t>
            </w:r>
          </w:p>
        </w:tc>
        <w:tc>
          <w:tcPr>
            <w:vAlign w:val="center"/>
          </w:tcPr>
          <w:p>
            <w:r>
              <w:t>1.6</w:t>
            </w:r>
          </w:p>
        </w:tc>
        <w:tc>
          <w:tcPr>
            <w:vAlign w:val="center"/>
          </w:tcPr>
          <w:p>
            <w:r>
              <w:t>3.3</w:t>
            </w:r>
          </w:p>
        </w:tc>
        <w:tc>
          <w:tcPr>
            <w:vAlign w:val="center"/>
          </w:tcPr>
          <w:p>
            <w:r>
              <w:t>1.2</w:t>
            </w:r>
          </w:p>
        </w:tc>
        <w:tc>
          <w:tcPr>
            <w:vAlign w:val="center"/>
          </w:tcPr>
          <w:p>
            <w:r>
              <w:t>25.3</w:t>
            </w:r>
          </w:p>
        </w:tc>
        <w:tc>
          <w:tcPr>
            <w:vAlign w:val="center"/>
          </w:tcPr>
          <w:p>
            <w:r>
              <w:t>29.0</w:t>
            </w:r>
          </w:p>
        </w:tc>
        <w:tc>
          <w:tcPr>
            <w:vAlign w:val="center"/>
          </w:tcPr>
          <w:p>
            <w:r>
              <w:t>-3.651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28.2</w:t>
            </w:r>
          </w:p>
        </w:tc>
        <w:tc>
          <w:tcPr>
            <w:vAlign w:val="center"/>
          </w:tcPr>
          <w:p>
            <w:r>
              <w:t>2.5</w:t>
            </w:r>
          </w:p>
        </w:tc>
        <w:tc>
          <w:tcPr>
            <w:vAlign w:val="center"/>
          </w:tcPr>
          <w:p>
            <w:r>
              <w:t>3.3</w:t>
            </w:r>
          </w:p>
        </w:tc>
        <w:tc>
          <w:tcPr>
            <w:vAlign w:val="center"/>
          </w:tcPr>
          <w:p>
            <w:r>
              <w:t>1.2</w:t>
            </w:r>
          </w:p>
        </w:tc>
        <w:tc>
          <w:tcPr>
            <w:vAlign w:val="center"/>
          </w:tcPr>
          <w:p>
            <w:r>
              <w:t>26.2</w:t>
            </w:r>
          </w:p>
        </w:tc>
        <w:tc>
          <w:tcPr>
            <w:vAlign w:val="center"/>
          </w:tcPr>
          <w:p>
            <w:r>
              <w:t>29.7</w:t>
            </w:r>
          </w:p>
        </w:tc>
        <w:tc>
          <w:tcPr>
            <w:vAlign w:val="center"/>
          </w:tcPr>
          <w:p>
            <w:r>
              <w:t>-3.545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28.2</w:t>
            </w:r>
          </w:p>
        </w:tc>
        <w:tc>
          <w:tcPr>
            <w:vAlign w:val="center"/>
          </w:tcPr>
          <w:p>
            <w:r>
              <w:t>3.5</w:t>
            </w:r>
          </w:p>
        </w:tc>
        <w:tc>
          <w:tcPr>
            <w:vAlign w:val="center"/>
          </w:tcPr>
          <w:p>
            <w:r>
              <w:t>3.3</w:t>
            </w:r>
          </w:p>
        </w:tc>
        <w:tc>
          <w:tcPr>
            <w:vAlign w:val="center"/>
          </w:tcPr>
          <w:p>
            <w:r>
              <w:t>1.2</w:t>
            </w:r>
          </w:p>
        </w:tc>
        <w:tc>
          <w:tcPr>
            <w:vAlign w:val="center"/>
          </w:tcPr>
          <w:p>
            <w:r>
              <w:t>27.2</w:t>
            </w:r>
          </w:p>
        </w:tc>
        <w:tc>
          <w:tcPr>
            <w:vAlign w:val="center"/>
          </w:tcPr>
          <w:p>
            <w:r>
              <w:t>30.4</w:t>
            </w:r>
          </w:p>
        </w:tc>
        <w:tc>
          <w:tcPr>
            <w:vAlign w:val="center"/>
          </w:tcPr>
          <w:p>
            <w:r>
              <w:t>-3.214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28.2</w:t>
            </w:r>
          </w:p>
        </w:tc>
        <w:tc>
          <w:tcPr>
            <w:vAlign w:val="center"/>
          </w:tcPr>
          <w:p>
            <w:r>
              <w:t>4.5</w:t>
            </w:r>
          </w:p>
        </w:tc>
        <w:tc>
          <w:tcPr>
            <w:vAlign w:val="center"/>
          </w:tcPr>
          <w:p>
            <w:r>
              <w:t>3.3</w:t>
            </w:r>
          </w:p>
        </w:tc>
        <w:tc>
          <w:tcPr>
            <w:vAlign w:val="center"/>
          </w:tcPr>
          <w:p>
            <w:r>
              <w:t>1.1</w:t>
            </w:r>
          </w:p>
        </w:tc>
        <w:tc>
          <w:tcPr>
            <w:vAlign w:val="center"/>
          </w:tcPr>
          <w:p>
            <w:r>
              <w:t>28.3</w:t>
            </w:r>
          </w:p>
        </w:tc>
        <w:tc>
          <w:tcPr>
            <w:vAlign w:val="center"/>
          </w:tcPr>
          <w:p>
            <w:r>
              <w:t>30.9</w:t>
            </w:r>
          </w:p>
        </w:tc>
        <w:tc>
          <w:tcPr>
            <w:vAlign w:val="center"/>
          </w:tcPr>
          <w:p>
            <w:r>
              <w:t>-2.553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28.2</w:t>
            </w:r>
          </w:p>
        </w:tc>
        <w:tc>
          <w:tcPr>
            <w:vAlign w:val="center"/>
          </w:tcPr>
          <w:p>
            <w:r>
              <w:t>5.4</w:t>
            </w:r>
          </w:p>
        </w:tc>
        <w:tc>
          <w:tcPr>
            <w:vAlign w:val="center"/>
          </w:tcPr>
          <w:p>
            <w:r>
              <w:t>3.3</w:t>
            </w:r>
          </w:p>
        </w:tc>
        <w:tc>
          <w:tcPr>
            <w:vAlign w:val="center"/>
          </w:tcPr>
          <w:p>
            <w:r>
              <w:t>1.0</w:t>
            </w:r>
          </w:p>
        </w:tc>
        <w:tc>
          <w:tcPr>
            <w:vAlign w:val="center"/>
          </w:tcPr>
          <w:p>
            <w:r>
              <w:t>29.3</w:t>
            </w:r>
          </w:p>
        </w:tc>
        <w:tc>
          <w:tcPr>
            <w:vAlign w:val="center"/>
          </w:tcPr>
          <w:p>
            <w:r>
              <w:t>31.1</w:t>
            </w:r>
          </w:p>
        </w:tc>
        <w:tc>
          <w:tcPr>
            <w:vAlign w:val="center"/>
          </w:tcPr>
          <w:p>
            <w:r>
              <w:t>-1.784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28.2</w:t>
            </w:r>
          </w:p>
        </w:tc>
        <w:tc>
          <w:tcPr>
            <w:vAlign w:val="center"/>
          </w:tcPr>
          <w:p>
            <w:r>
              <w:t>6.0</w:t>
            </w:r>
          </w:p>
        </w:tc>
        <w:tc>
          <w:tcPr>
            <w:vAlign w:val="center"/>
          </w:tcPr>
          <w:p>
            <w:r>
              <w:t>3.3</w:t>
            </w:r>
          </w:p>
        </w:tc>
        <w:tc>
          <w:tcPr>
            <w:vAlign w:val="center"/>
          </w:tcPr>
          <w:p>
            <w:r>
              <w:t>0.8</w:t>
            </w:r>
          </w:p>
        </w:tc>
        <w:tc>
          <w:tcPr>
            <w:vAlign w:val="center"/>
          </w:tcPr>
          <w:p>
            <w:r>
              <w:t>30.2</w:t>
            </w:r>
          </w:p>
        </w:tc>
        <w:tc>
          <w:tcPr>
            <w:vAlign w:val="center"/>
          </w:tcPr>
          <w:p>
            <w:r>
              <w:t>31.0</w:t>
            </w:r>
          </w:p>
        </w:tc>
        <w:tc>
          <w:tcPr>
            <w:vAlign w:val="center"/>
          </w:tcPr>
          <w:p>
            <w:r>
              <w:t>-0.823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28.2</w:t>
            </w:r>
          </w:p>
        </w:tc>
        <w:tc>
          <w:tcPr>
            <w:vAlign w:val="center"/>
          </w:tcPr>
          <w:p>
            <w:r>
              <w:t>6.3</w:t>
            </w:r>
          </w:p>
        </w:tc>
        <w:tc>
          <w:tcPr>
            <w:vAlign w:val="center"/>
          </w:tcPr>
          <w:p>
            <w:r>
              <w:t>3.2</w:t>
            </w:r>
          </w:p>
        </w:tc>
        <w:tc>
          <w:tcPr>
            <w:vAlign w:val="center"/>
          </w:tcPr>
          <w:p>
            <w:r>
              <w:t>0.6</w:t>
            </w:r>
          </w:p>
        </w:tc>
        <w:tc>
          <w:tcPr>
            <w:vAlign w:val="center"/>
          </w:tcPr>
          <w:p>
            <w:r>
              <w:t>30.6</w:t>
            </w:r>
          </w:p>
        </w:tc>
        <w:tc>
          <w:tcPr>
            <w:vAlign w:val="center"/>
          </w:tcPr>
          <w:p>
            <w:r>
              <w:t>30.7</w:t>
            </w:r>
          </w:p>
        </w:tc>
        <w:tc>
          <w:tcPr>
            <w:vAlign w:val="center"/>
          </w:tcPr>
          <w:p>
            <w:r>
              <w:t>-0.069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28.2</w:t>
            </w:r>
          </w:p>
        </w:tc>
        <w:tc>
          <w:tcPr>
            <w:vAlign w:val="center"/>
          </w:tcPr>
          <w:p>
            <w:r>
              <w:t>6.3</w:t>
            </w:r>
          </w:p>
        </w:tc>
        <w:tc>
          <w:tcPr>
            <w:vAlign w:val="center"/>
          </w:tcPr>
          <w:p>
            <w:r>
              <w:t>3.2</w:t>
            </w:r>
          </w:p>
        </w:tc>
        <w:tc>
          <w:tcPr>
            <w:vAlign w:val="center"/>
          </w:tcPr>
          <w:p>
            <w:r>
              <w:t>0.5</w:t>
            </w:r>
          </w:p>
        </w:tc>
        <w:tc>
          <w:tcPr>
            <w:vAlign w:val="center"/>
          </w:tcPr>
          <w:p>
            <w:r>
              <w:t>30.8</w:t>
            </w:r>
          </w:p>
        </w:tc>
        <w:tc>
          <w:tcPr>
            <w:vAlign w:val="center"/>
          </w:tcPr>
          <w:p>
            <w:r>
              <w:t>30.1</w:t>
            </w:r>
          </w:p>
        </w:tc>
        <w:tc>
          <w:tcPr>
            <w:vAlign w:val="center"/>
          </w:tcPr>
          <w:p>
            <w: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28.2</w:t>
            </w:r>
          </w:p>
        </w:tc>
        <w:tc>
          <w:tcPr>
            <w:vAlign w:val="center"/>
          </w:tcPr>
          <w:p>
            <w:r>
              <w:t>6.2</w:t>
            </w:r>
          </w:p>
        </w:tc>
        <w:tc>
          <w:tcPr>
            <w:vAlign w:val="center"/>
          </w:tcPr>
          <w:p>
            <w:r>
              <w:t>3.2</w:t>
            </w:r>
          </w:p>
        </w:tc>
        <w:tc>
          <w:tcPr>
            <w:vAlign w:val="center"/>
          </w:tcPr>
          <w:p>
            <w:r>
              <w:t>0.3</w:t>
            </w:r>
          </w:p>
        </w:tc>
        <w:tc>
          <w:tcPr>
            <w:vAlign w:val="center"/>
          </w:tcPr>
          <w:p>
            <w:r>
              <w:t>30.8</w:t>
            </w:r>
          </w:p>
        </w:tc>
        <w:tc>
          <w:tcPr>
            <w:vAlign w:val="center"/>
          </w:tcPr>
          <w:p>
            <w:r>
              <w:t>29.4</w:t>
            </w:r>
          </w:p>
        </w:tc>
        <w:tc>
          <w:tcPr>
            <w:vAlign w:val="center"/>
          </w:tcPr>
          <w:p>
            <w:r>
              <w:t>1.449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28.2</w:t>
            </w:r>
          </w:p>
        </w:tc>
        <w:tc>
          <w:tcPr>
            <w:vAlign w:val="center"/>
          </w:tcPr>
          <w:p>
            <w:r>
              <w:t>5.8</w:t>
            </w:r>
          </w:p>
        </w:tc>
        <w:tc>
          <w:tcPr>
            <w:vAlign w:val="center"/>
          </w:tcPr>
          <w:p>
            <w:r>
              <w:t>3.1</w:t>
            </w:r>
          </w:p>
        </w:tc>
        <w:tc>
          <w:tcPr>
            <w:vAlign w:val="center"/>
          </w:tcPr>
          <w:p>
            <w:r>
              <w:t>0.3</w:t>
            </w:r>
          </w:p>
        </w:tc>
        <w:tc>
          <w:tcPr>
            <w:vAlign w:val="center"/>
          </w:tcPr>
          <w:p>
            <w:r>
              <w:t>30.7</w:t>
            </w:r>
          </w:p>
        </w:tc>
        <w:tc>
          <w:tcPr>
            <w:vAlign w:val="center"/>
          </w:tcPr>
          <w:p>
            <w:r>
              <w:t>28.8</w:t>
            </w:r>
          </w:p>
        </w:tc>
        <w:tc>
          <w:tcPr>
            <w:vAlign w:val="center"/>
          </w:tcPr>
          <w:p>
            <w:r>
              <w:t>1.895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28.2</w:t>
            </w:r>
          </w:p>
        </w:tc>
        <w:tc>
          <w:tcPr>
            <w:vAlign w:val="center"/>
          </w:tcPr>
          <w:p>
            <w:r>
              <w:t>5.4</w:t>
            </w:r>
          </w:p>
        </w:tc>
        <w:tc>
          <w:tcPr>
            <w:vAlign w:val="center"/>
          </w:tcPr>
          <w:p>
            <w:r>
              <w:t>3.1</w:t>
            </w:r>
          </w:p>
        </w:tc>
        <w:tc>
          <w:tcPr>
            <w:vAlign w:val="center"/>
          </w:tcPr>
          <w:p>
            <w:r>
              <w:t>0.2</w:t>
            </w:r>
          </w:p>
        </w:tc>
        <w:tc>
          <w:tcPr>
            <w:vAlign w:val="center"/>
          </w:tcPr>
          <w:p>
            <w:r>
              <w:t>30.4</w:t>
            </w:r>
          </w:p>
        </w:tc>
        <w:tc>
          <w:tcPr>
            <w:vAlign w:val="center"/>
          </w:tcPr>
          <w:p>
            <w:r>
              <w:t>28.1</w:t>
            </w:r>
          </w:p>
        </w:tc>
        <w:tc>
          <w:tcPr>
            <w:vAlign w:val="center"/>
          </w:tcPr>
          <w:p>
            <w:r>
              <w:t>2.262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3441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3634411"/>
    <w:rsid w:val="4EF2006A"/>
    <w:rsid w:val="69233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i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8</Pages>
  <Words>1679</Words>
  <Characters>3235</Characters>
  <Lines>11</Lines>
  <Paragraphs>3</Paragraphs>
  <TotalTime>8</TotalTime>
  <ScaleCrop>false</ScaleCrop>
  <LinksUpToDate>false</LinksUpToDate>
  <CharactersWithSpaces>3269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2022-01-02T08:55:00Z</dcterms:created>
  <dc:creator>辛鲜萝卜皮</dc:creator>
  <cp:lastModifiedBy>jg</cp:lastModifiedBy>
  <dcterms:modified xsi:type="dcterms:W3CDTF">2022-01-04T06:59:16Z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14E224959AAD4437BD49CEB85FD3E40C</vt:lpwstr>
  </property>
  <property fmtid="{D5CDD505-2E9C-101B-9397-08002B2CF9AE}" pid="3" name="KSOProductBuildVer">
    <vt:lpwstr>2052-11.1.0.10700</vt:lpwstr>
  </property>
</Properties>
</file>