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bookmarkStart w:id="0" w:name="工程名称"/>
            <w:bookmarkEnd w:id="0"/>
            <w:r>
              <w:rPr>
                <w:rFonts w:hint="eastAsia" w:ascii="宋体" w:hAnsi="宋体"/>
                <w:szCs w:val="21"/>
                <w:lang w:eastAsia="zh-CN"/>
              </w:rPr>
              <w:t>“</w:t>
            </w:r>
            <w:r>
              <w:rPr>
                <w:rFonts w:hint="eastAsia" w:ascii="宋体" w:hAnsi="宋体"/>
                <w:szCs w:val="21"/>
                <w:lang w:val="en-US" w:eastAsia="zh-CN"/>
              </w:rPr>
              <w:t>隐·现</w:t>
            </w:r>
            <w:r>
              <w:rPr>
                <w:rFonts w:hint="eastAsia" w:ascii="宋体" w:hAnsi="宋体"/>
                <w:szCs w:val="21"/>
                <w:lang w:eastAsia="zh-CN"/>
              </w:rPr>
              <w:t>”——</w:t>
            </w:r>
            <w:r>
              <w:rPr>
                <w:rFonts w:hint="eastAsia" w:ascii="宋体" w:hAnsi="宋体"/>
                <w:szCs w:val="21"/>
                <w:lang w:val="en-US" w:eastAsia="zh-CN"/>
              </w:rPr>
              <w:t>疗养活动中心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大连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eastAsia" w:ascii="宋体" w:hAnsi="宋体" w:eastAsia="宋体"/>
                <w:szCs w:val="21"/>
                <w:lang w:val="en-US" w:eastAsia="zh-CN"/>
              </w:rPr>
            </w:pPr>
            <w:bookmarkStart w:id="2" w:name="设计编号"/>
            <w:bookmarkEnd w:id="2"/>
            <w:r>
              <w:rPr>
                <w:rFonts w:hint="eastAsia" w:ascii="宋体" w:hAnsi="宋体"/>
                <w:szCs w:val="21"/>
                <w:lang w:val="en-US" w:eastAsia="zh-CN"/>
              </w:rPr>
              <w:t>YB40135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hint="default" w:ascii="宋体" w:hAnsi="宋体" w:eastAsia="宋体"/>
                <w:szCs w:val="21"/>
                <w:lang w:val="en-US" w:eastAsia="zh-CN"/>
              </w:rPr>
            </w:pPr>
            <w:bookmarkStart w:id="3" w:name="建设单位"/>
            <w:bookmarkEnd w:id="3"/>
            <w:r>
              <w:rPr>
                <w:rFonts w:hint="eastAsia" w:ascii="宋体" w:hAnsi="宋体"/>
                <w:szCs w:val="21"/>
                <w:lang w:val="en-US" w:eastAsia="zh-CN"/>
              </w:rPr>
              <w:t>大连理工大学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r>
              <w:rPr>
                <w:rFonts w:hint="eastAsia" w:ascii="宋体" w:hAnsi="宋体"/>
                <w:szCs w:val="21"/>
                <w:lang w:val="en-US" w:eastAsia="zh-CN"/>
              </w:rPr>
              <w:t>大连理工大学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雒童 邹</w:t>
            </w:r>
            <w:bookmarkStart w:id="68" w:name="_GoBack"/>
            <w:bookmarkEnd w:id="68"/>
            <w:r>
              <w:rPr>
                <w:rFonts w:hint="eastAsia" w:ascii="宋体" w:hAnsi="宋体"/>
                <w:szCs w:val="21"/>
                <w:lang w:val="en-US" w:eastAsia="zh-CN"/>
              </w:rPr>
              <w:t>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hint="default" w:ascii="宋体" w:hAnsi="宋体" w:eastAsia="宋体"/>
                <w:szCs w:val="21"/>
                <w:lang w:val="en-US" w:eastAsia="zh-CN"/>
              </w:rPr>
            </w:pPr>
            <w:bookmarkStart w:id="5" w:name="报告日期"/>
            <w:bookmarkEnd w:id="5"/>
            <w:r>
              <w:rPr>
                <w:rFonts w:hint="eastAsia" w:ascii="宋体" w:hAnsi="宋体"/>
                <w:szCs w:val="21"/>
                <w:lang w:val="en-US" w:eastAsia="zh-CN"/>
              </w:rPr>
              <w:t>2022年1月1日</w:t>
            </w:r>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T13731456390</w:t>
            </w:r>
            <w:bookmarkEnd w:id="9"/>
          </w:p>
        </w:tc>
      </w:tr>
    </w:tbl>
    <w:p>
      <w:pPr>
        <w:spacing w:line="1000" w:lineRule="exact"/>
        <w:jc w:val="center"/>
        <w:rPr>
          <w:rFonts w:hint="eastAsia" w:ascii="宋体" w:hAnsi="宋体" w:eastAsia="宋体"/>
          <w:b/>
          <w:bCs/>
          <w:sz w:val="32"/>
          <w:szCs w:val="32"/>
          <w:lang w:eastAsia="zh-CN"/>
        </w:rPr>
      </w:pPr>
    </w:p>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"_Toc89626816" </w:instrText>
      </w:r>
      <w:r>
        <w:fldChar w:fldCharType="separate"/>
      </w:r>
      <w:r>
        <w:rPr>
          <w:rStyle w:val="25"/>
        </w:rPr>
        <w:t>1</w:t>
      </w:r>
      <w:r>
        <w:rPr>
          <w:rFonts w:asciiTheme="minorHAnsi" w:hAnsiTheme="minorHAnsi" w:eastAsiaTheme="minorEastAsia" w:cstheme="minorBidi"/>
          <w:b w:val="0"/>
          <w:bCs w:val="0"/>
          <w:szCs w:val="22"/>
        </w:rPr>
        <w:tab/>
      </w:r>
      <w:r>
        <w:rPr>
          <w:rStyle w:val="25"/>
        </w:rPr>
        <w:t>住区概况</w:t>
      </w:r>
      <w:r>
        <w:tab/>
      </w:r>
      <w:r>
        <w:fldChar w:fldCharType="begin"/>
      </w:r>
      <w:r>
        <w:instrText xml:space="preserve"> PAGEREF _Toc89626816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"_Toc89626817" </w:instrText>
      </w:r>
      <w:r>
        <w:fldChar w:fldCharType="separate"/>
      </w:r>
      <w:r>
        <w:rPr>
          <w:rStyle w:val="25"/>
        </w:rPr>
        <w:t>2</w:t>
      </w:r>
      <w:r>
        <w:rPr>
          <w:rFonts w:asciiTheme="minorHAnsi" w:hAnsiTheme="minorHAnsi" w:eastAsiaTheme="minorEastAsia" w:cstheme="minorBidi"/>
          <w:b w:val="0"/>
          <w:bCs w:val="0"/>
          <w:szCs w:val="22"/>
        </w:rPr>
        <w:tab/>
      </w:r>
      <w:r>
        <w:rPr>
          <w:rStyle w:val="25"/>
        </w:rPr>
        <w:t>设计依据</w:t>
      </w:r>
      <w:r>
        <w:tab/>
      </w:r>
      <w:r>
        <w:fldChar w:fldCharType="begin"/>
      </w:r>
      <w:r>
        <w:instrText xml:space="preserve"> PAGEREF _Toc89626817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"_Toc89626818" </w:instrText>
      </w:r>
      <w:r>
        <w:fldChar w:fldCharType="separate"/>
      </w:r>
      <w:r>
        <w:rPr>
          <w:rStyle w:val="25"/>
        </w:rPr>
        <w:t>3</w:t>
      </w:r>
      <w:r>
        <w:rPr>
          <w:rFonts w:asciiTheme="minorHAnsi" w:hAnsiTheme="minorHAnsi" w:eastAsiaTheme="minorEastAsia" w:cstheme="minorBidi"/>
          <w:b w:val="0"/>
          <w:bCs w:val="0"/>
          <w:szCs w:val="22"/>
        </w:rPr>
        <w:tab/>
      </w:r>
      <w:r>
        <w:rPr>
          <w:rStyle w:val="25"/>
        </w:rPr>
        <w:t>计算规定</w:t>
      </w:r>
      <w:r>
        <w:tab/>
      </w:r>
      <w:r>
        <w:fldChar w:fldCharType="begin"/>
      </w:r>
      <w:r>
        <w:instrText xml:space="preserve"> PAGEREF _Toc89626818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"_Toc89626819" </w:instrText>
      </w:r>
      <w:r>
        <w:fldChar w:fldCharType="separate"/>
      </w:r>
      <w:r>
        <w:rPr>
          <w:rStyle w:val="25"/>
          <w:lang w:val="en-GB"/>
        </w:rPr>
        <w:t>3.1</w:t>
      </w:r>
      <w:r>
        <w:rPr>
          <w:rFonts w:asciiTheme="minorHAnsi" w:hAnsiTheme="minorHAnsi" w:eastAsiaTheme="minorEastAsia" w:cstheme="minorBidi"/>
          <w:szCs w:val="22"/>
        </w:rPr>
        <w:tab/>
      </w:r>
      <w:r>
        <w:rPr>
          <w:rStyle w:val="25"/>
        </w:rPr>
        <w:t>强制条文</w:t>
      </w:r>
      <w:r>
        <w:tab/>
      </w:r>
      <w:r>
        <w:fldChar w:fldCharType="begin"/>
      </w:r>
      <w:r>
        <w:instrText xml:space="preserve"> PAGEREF _Toc89626819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"_Toc89626820" </w:instrText>
      </w:r>
      <w:r>
        <w:fldChar w:fldCharType="separate"/>
      </w:r>
      <w:r>
        <w:rPr>
          <w:rStyle w:val="25"/>
          <w:lang w:val="en-GB"/>
        </w:rPr>
        <w:t>3.2</w:t>
      </w:r>
      <w:r>
        <w:rPr>
          <w:rFonts w:asciiTheme="minorHAnsi" w:hAnsiTheme="minorHAnsi" w:eastAsiaTheme="minorEastAsia" w:cstheme="minorBidi"/>
          <w:szCs w:val="22"/>
        </w:rPr>
        <w:tab/>
      </w:r>
      <w:r>
        <w:rPr>
          <w:rStyle w:val="25"/>
        </w:rPr>
        <w:t>评价性设计</w:t>
      </w:r>
      <w:r>
        <w:tab/>
      </w:r>
      <w:r>
        <w:fldChar w:fldCharType="begin"/>
      </w:r>
      <w:r>
        <w:instrText xml:space="preserve"> PAGEREF _Toc89626820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"_Toc89626821" </w:instrText>
      </w:r>
      <w:r>
        <w:fldChar w:fldCharType="separate"/>
      </w:r>
      <w:r>
        <w:rPr>
          <w:rStyle w:val="25"/>
        </w:rPr>
        <w:t>4</w:t>
      </w:r>
      <w:r>
        <w:rPr>
          <w:rFonts w:asciiTheme="minorHAnsi" w:hAnsiTheme="minorHAnsi" w:eastAsiaTheme="minorEastAsia" w:cstheme="minorBidi"/>
          <w:b w:val="0"/>
          <w:bCs w:val="0"/>
          <w:szCs w:val="22"/>
        </w:rPr>
        <w:tab/>
      </w:r>
      <w:r>
        <w:rPr>
          <w:rStyle w:val="25"/>
        </w:rPr>
        <w:t>计算方法</w:t>
      </w:r>
      <w:r>
        <w:tab/>
      </w:r>
      <w:r>
        <w:fldChar w:fldCharType="begin"/>
      </w:r>
      <w:r>
        <w:instrText xml:space="preserve"> PAGEREF _Toc89626821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"_Toc89626822" </w:instrText>
      </w:r>
      <w:r>
        <w:fldChar w:fldCharType="separate"/>
      </w:r>
      <w:r>
        <w:rPr>
          <w:rStyle w:val="25"/>
        </w:rPr>
        <w:t>5</w:t>
      </w:r>
      <w:r>
        <w:rPr>
          <w:rFonts w:asciiTheme="minorHAnsi" w:hAnsiTheme="minorHAnsi" w:eastAsiaTheme="minorEastAsia" w:cstheme="minorBidi"/>
          <w:b w:val="0"/>
          <w:bCs w:val="0"/>
          <w:szCs w:val="22"/>
        </w:rPr>
        <w:tab/>
      </w:r>
      <w:r>
        <w:rPr>
          <w:rStyle w:val="25"/>
        </w:rPr>
        <w:t>计算参数</w:t>
      </w:r>
      <w:r>
        <w:tab/>
      </w:r>
      <w:r>
        <w:fldChar w:fldCharType="begin"/>
      </w:r>
      <w:r>
        <w:instrText xml:space="preserve"> PAGEREF _Toc89626822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"_Toc89626823" </w:instrText>
      </w:r>
      <w:r>
        <w:fldChar w:fldCharType="separate"/>
      </w:r>
      <w:r>
        <w:rPr>
          <w:rStyle w:val="25"/>
          <w:lang w:val="en-GB"/>
        </w:rPr>
        <w:t>5.1</w:t>
      </w:r>
      <w:r>
        <w:rPr>
          <w:rFonts w:asciiTheme="minorHAnsi" w:hAnsiTheme="minorHAnsi" w:eastAsiaTheme="minorEastAsia" w:cstheme="minorBidi"/>
          <w:szCs w:val="22"/>
        </w:rPr>
        <w:tab/>
      </w:r>
      <w:r>
        <w:rPr>
          <w:rStyle w:val="25"/>
        </w:rPr>
        <w:t>典型气象日气象参数</w:t>
      </w:r>
      <w:r>
        <w:tab/>
      </w:r>
      <w:r>
        <w:fldChar w:fldCharType="begin"/>
      </w:r>
      <w:r>
        <w:instrText xml:space="preserve"> PAGEREF _Toc89626823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"_Toc89626824" </w:instrText>
      </w:r>
      <w:r>
        <w:fldChar w:fldCharType="separate"/>
      </w:r>
      <w:r>
        <w:rPr>
          <w:rStyle w:val="25"/>
          <w:lang w:val="en-GB"/>
        </w:rPr>
        <w:t>5.2</w:t>
      </w:r>
      <w:r>
        <w:rPr>
          <w:rFonts w:asciiTheme="minorHAnsi" w:hAnsiTheme="minorHAnsi" w:eastAsiaTheme="minorEastAsia" w:cstheme="minorBidi"/>
          <w:szCs w:val="22"/>
        </w:rPr>
        <w:tab/>
      </w:r>
      <w:r>
        <w:rPr>
          <w:rStyle w:val="25"/>
        </w:rPr>
        <w:t>渗透面夏季逐时蒸发量</w:t>
      </w:r>
      <w:r>
        <w:tab/>
      </w:r>
      <w:r>
        <w:fldChar w:fldCharType="begin"/>
      </w:r>
      <w:r>
        <w:instrText xml:space="preserve"> PAGEREF _Toc89626824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"_Toc89626825" </w:instrText>
      </w:r>
      <w:r>
        <w:fldChar w:fldCharType="separate"/>
      </w:r>
      <w:r>
        <w:rPr>
          <w:rStyle w:val="25"/>
        </w:rPr>
        <w:t>6</w:t>
      </w:r>
      <w:r>
        <w:rPr>
          <w:rFonts w:asciiTheme="minorHAnsi" w:hAnsiTheme="minorHAnsi" w:eastAsiaTheme="minorEastAsia" w:cstheme="minorBidi"/>
          <w:b w:val="0"/>
          <w:bCs w:val="0"/>
          <w:szCs w:val="22"/>
        </w:rPr>
        <w:tab/>
      </w:r>
      <w:r>
        <w:rPr>
          <w:rStyle w:val="25"/>
        </w:rPr>
        <w:t>指标概览</w:t>
      </w:r>
      <w:r>
        <w:tab/>
      </w:r>
      <w:r>
        <w:fldChar w:fldCharType="begin"/>
      </w:r>
      <w:r>
        <w:instrText xml:space="preserve"> PAGEREF _Toc89626825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"_Toc89626826" </w:instrText>
      </w:r>
      <w:r>
        <w:fldChar w:fldCharType="separate"/>
      </w:r>
      <w:r>
        <w:rPr>
          <w:rStyle w:val="25"/>
          <w:lang w:val="en-GB"/>
        </w:rPr>
        <w:t>6.1</w:t>
      </w:r>
      <w:r>
        <w:rPr>
          <w:rFonts w:asciiTheme="minorHAnsi" w:hAnsiTheme="minorHAnsi" w:eastAsiaTheme="minorEastAsia" w:cstheme="minorBidi"/>
          <w:szCs w:val="22"/>
        </w:rPr>
        <w:tab/>
      </w:r>
      <w:r>
        <w:rPr>
          <w:rStyle w:val="25"/>
        </w:rPr>
        <w:t>建筑列表</w:t>
      </w:r>
      <w:r>
        <w:tab/>
      </w:r>
      <w:r>
        <w:fldChar w:fldCharType="begin"/>
      </w:r>
      <w:r>
        <w:instrText xml:space="preserve"> PAGEREF _Toc89626826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"_Toc89626827" </w:instrText>
      </w:r>
      <w:r>
        <w:fldChar w:fldCharType="separate"/>
      </w:r>
      <w:r>
        <w:rPr>
          <w:rStyle w:val="25"/>
          <w:lang w:val="en-GB"/>
        </w:rPr>
        <w:t>6.2</w:t>
      </w:r>
      <w:r>
        <w:rPr>
          <w:rFonts w:asciiTheme="minorHAnsi" w:hAnsiTheme="minorHAnsi" w:eastAsiaTheme="minorEastAsia" w:cstheme="minorBidi"/>
          <w:szCs w:val="22"/>
        </w:rPr>
        <w:tab/>
      </w:r>
      <w:r>
        <w:rPr>
          <w:rStyle w:val="25"/>
        </w:rPr>
        <w:t>住区指标</w:t>
      </w:r>
      <w:r>
        <w:tab/>
      </w:r>
      <w:r>
        <w:fldChar w:fldCharType="begin"/>
      </w:r>
      <w:r>
        <w:instrText xml:space="preserve"> PAGEREF _Toc89626827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"_Toc89626828" </w:instrText>
      </w:r>
      <w:r>
        <w:fldChar w:fldCharType="separate"/>
      </w:r>
      <w:r>
        <w:rPr>
          <w:rStyle w:val="25"/>
        </w:rPr>
        <w:t>7</w:t>
      </w:r>
      <w:r>
        <w:rPr>
          <w:rFonts w:asciiTheme="minorHAnsi" w:hAnsiTheme="minorHAnsi" w:eastAsiaTheme="minorEastAsia" w:cstheme="minorBidi"/>
          <w:b w:val="0"/>
          <w:bCs w:val="0"/>
          <w:szCs w:val="22"/>
        </w:rPr>
        <w:tab/>
      </w:r>
      <w:r>
        <w:rPr>
          <w:rStyle w:val="25"/>
        </w:rPr>
        <w:t>强条检查</w:t>
      </w:r>
      <w:r>
        <w:tab/>
      </w:r>
      <w:r>
        <w:fldChar w:fldCharType="begin"/>
      </w:r>
      <w:r>
        <w:instrText xml:space="preserve"> PAGEREF _Toc89626828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"_Toc89626829" </w:instrText>
      </w:r>
      <w:r>
        <w:fldChar w:fldCharType="separate"/>
      </w:r>
      <w:r>
        <w:rPr>
          <w:rStyle w:val="25"/>
          <w:lang w:val="en-GB"/>
        </w:rPr>
        <w:t>7.1</w:t>
      </w:r>
      <w:r>
        <w:rPr>
          <w:rFonts w:asciiTheme="minorHAnsi" w:hAnsiTheme="minorHAnsi" w:eastAsiaTheme="minorEastAsia" w:cstheme="minorBidi"/>
          <w:szCs w:val="22"/>
        </w:rPr>
        <w:tab/>
      </w:r>
      <w:r>
        <w:rPr>
          <w:rStyle w:val="25"/>
        </w:rPr>
        <w:t>平均迎风面积比</w:t>
      </w:r>
      <w:r>
        <w:tab/>
      </w:r>
      <w:r>
        <w:fldChar w:fldCharType="begin"/>
      </w:r>
      <w:r>
        <w:instrText xml:space="preserve"> PAGEREF _Toc89626829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"_Toc89626830" </w:instrText>
      </w:r>
      <w:r>
        <w:fldChar w:fldCharType="separate"/>
      </w:r>
      <w:r>
        <w:rPr>
          <w:rStyle w:val="25"/>
          <w:lang w:val="en-GB"/>
        </w:rPr>
        <w:t>7.2</w:t>
      </w:r>
      <w:r>
        <w:rPr>
          <w:rFonts w:asciiTheme="minorHAnsi" w:hAnsiTheme="minorHAnsi" w:eastAsiaTheme="minorEastAsia" w:cstheme="minorBidi"/>
          <w:szCs w:val="22"/>
        </w:rPr>
        <w:tab/>
      </w:r>
      <w:r>
        <w:rPr>
          <w:rStyle w:val="25"/>
        </w:rPr>
        <w:t>活动场地遮阳覆盖率</w:t>
      </w:r>
      <w:r>
        <w:tab/>
      </w:r>
      <w:r>
        <w:fldChar w:fldCharType="begin"/>
      </w:r>
      <w:r>
        <w:instrText xml:space="preserve"> PAGEREF _Toc89626830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"_Toc89626831" </w:instrText>
      </w:r>
      <w:r>
        <w:fldChar w:fldCharType="separate"/>
      </w:r>
      <w:r>
        <w:rPr>
          <w:rStyle w:val="25"/>
        </w:rPr>
        <w:t>8</w:t>
      </w:r>
      <w:r>
        <w:rPr>
          <w:rFonts w:asciiTheme="minorHAnsi" w:hAnsiTheme="minorHAnsi" w:eastAsiaTheme="minorEastAsia" w:cstheme="minorBidi"/>
          <w:b w:val="0"/>
          <w:bCs w:val="0"/>
          <w:szCs w:val="22"/>
        </w:rPr>
        <w:tab/>
      </w:r>
      <w:r>
        <w:rPr>
          <w:rStyle w:val="25"/>
        </w:rPr>
        <w:t>评价性设计</w:t>
      </w:r>
      <w:r>
        <w:tab/>
      </w:r>
      <w:r>
        <w:fldChar w:fldCharType="begin"/>
      </w:r>
      <w:r>
        <w:instrText xml:space="preserve"> PAGEREF _Toc89626831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"_Toc89626832" </w:instrText>
      </w:r>
      <w:r>
        <w:fldChar w:fldCharType="separate"/>
      </w:r>
      <w:r>
        <w:rPr>
          <w:rStyle w:val="25"/>
          <w:lang w:val="en-GB"/>
        </w:rPr>
        <w:t>8.1</w:t>
      </w:r>
      <w:r>
        <w:rPr>
          <w:rFonts w:asciiTheme="minorHAnsi" w:hAnsiTheme="minorHAnsi" w:eastAsiaTheme="minorEastAsia" w:cstheme="minorBidi"/>
          <w:szCs w:val="22"/>
        </w:rPr>
        <w:tab/>
      </w:r>
      <w:r>
        <w:rPr>
          <w:rStyle w:val="25"/>
        </w:rPr>
        <w:t>平均热岛强度</w:t>
      </w:r>
      <w:r>
        <w:tab/>
      </w:r>
      <w:r>
        <w:fldChar w:fldCharType="begin"/>
      </w:r>
      <w:r>
        <w:instrText xml:space="preserve"> PAGEREF _Toc89626832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"_Toc89626833" </w:instrText>
      </w:r>
      <w:r>
        <w:fldChar w:fldCharType="separate"/>
      </w:r>
      <w:r>
        <w:rPr>
          <w:rStyle w:val="25"/>
          <w:lang w:val="en-GB"/>
        </w:rPr>
        <w:t>8.2</w:t>
      </w:r>
      <w:r>
        <w:rPr>
          <w:rFonts w:asciiTheme="minorHAnsi" w:hAnsiTheme="minorHAnsi" w:eastAsiaTheme="minorEastAsia" w:cstheme="minorBidi"/>
          <w:szCs w:val="22"/>
        </w:rPr>
        <w:tab/>
      </w:r>
      <w:r>
        <w:rPr>
          <w:rStyle w:val="25"/>
        </w:rPr>
        <w:t>湿球黑球温度</w:t>
      </w:r>
      <w:r>
        <w:tab/>
      </w:r>
      <w:r>
        <w:fldChar w:fldCharType="begin"/>
      </w:r>
      <w:r>
        <w:instrText xml:space="preserve"> PAGEREF _Toc89626833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"_Toc89626834" </w:instrText>
      </w:r>
      <w:r>
        <w:fldChar w:fldCharType="separate"/>
      </w:r>
      <w:r>
        <w:rPr>
          <w:rStyle w:val="25"/>
        </w:rPr>
        <w:t>9</w:t>
      </w:r>
      <w:r>
        <w:rPr>
          <w:rFonts w:asciiTheme="minorHAnsi" w:hAnsiTheme="minorHAnsi" w:eastAsiaTheme="minorEastAsia" w:cstheme="minorBidi"/>
          <w:b w:val="0"/>
          <w:bCs w:val="0"/>
          <w:szCs w:val="22"/>
        </w:rPr>
        <w:tab/>
      </w:r>
      <w:r>
        <w:rPr>
          <w:rStyle w:val="25"/>
        </w:rPr>
        <w:t>结论</w:t>
      </w:r>
      <w:r>
        <w:tab/>
      </w:r>
      <w:r>
        <w:fldChar w:fldCharType="begin"/>
      </w:r>
      <w:r>
        <w:instrText xml:space="preserve"> PAGEREF _Toc89626834 \h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8962681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r>
              <w:rPr>
                <w:rFonts w:hint="eastAsia" w:ascii="宋体" w:hAnsi="宋体"/>
                <w:szCs w:val="21"/>
                <w:lang w:eastAsia="zh-CN"/>
              </w:rPr>
              <w:t>“</w:t>
            </w:r>
            <w:r>
              <w:rPr>
                <w:rFonts w:hint="eastAsia" w:ascii="宋体" w:hAnsi="宋体"/>
                <w:szCs w:val="21"/>
                <w:lang w:val="en-US" w:eastAsia="zh-CN"/>
              </w:rPr>
              <w:t>隐·现</w:t>
            </w:r>
            <w:r>
              <w:rPr>
                <w:rFonts w:hint="eastAsia" w:ascii="宋体" w:hAnsi="宋体"/>
                <w:szCs w:val="21"/>
                <w:lang w:eastAsia="zh-CN"/>
              </w:rPr>
              <w:t>”——</w:t>
            </w:r>
            <w:r>
              <w:rPr>
                <w:rFonts w:hint="eastAsia" w:ascii="宋体" w:hAnsi="宋体"/>
                <w:szCs w:val="21"/>
                <w:lang w:val="en-US" w:eastAsia="zh-CN"/>
              </w:rPr>
              <w:t>疗养活动中心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大连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38.92</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121.60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89626817"/>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bookmarkStart w:id="25" w:name="_Toc89626818"/>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89626819"/>
      <w:bookmarkStart w:id="27" w:name="_Toc16494769"/>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89626820"/>
      <w:bookmarkStart w:id="29" w:name="_Toc16494771"/>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89626821"/>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3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1pt;width:108.3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5pt;width:298.8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4pt;width:8.9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75pt;width:110.2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5pt;width:27.4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5pt;width:30.6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5pt;width:47.1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5pt;width:43.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5pt;width:31.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5pt;width:42.0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5pt;width:68.2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5pt;width:37.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5pt;width:24.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4pt;width:12.1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5pt;width:27.4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4pt;width:7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4pt;width:7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89626822"/>
      <w:r>
        <w:rPr>
          <w:rFonts w:hint="eastAsia"/>
        </w:rPr>
        <w:t>计算参数</w:t>
      </w:r>
      <w:bookmarkEnd w:id="32"/>
    </w:p>
    <w:p>
      <w:pPr>
        <w:pStyle w:val="4"/>
      </w:pPr>
      <w:bookmarkStart w:id="33" w:name="_Toc89626823"/>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rPr>
                <w:rFonts w:hint="eastAsia" w:eastAsia="宋体"/>
                <w:lang w:eastAsia="zh-CN"/>
              </w:rPr>
            </w:pPr>
            <w:r>
              <w:t>干球温度</w:t>
            </w:r>
          </w:p>
          <w:p>
            <w:pPr>
              <w:jc w:val="center"/>
            </w:pP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rPr>
                <w:rFonts w:hint="eastAsia" w:eastAsia="宋体"/>
                <w:lang w:eastAsia="zh-CN"/>
              </w:rPr>
            </w:pPr>
            <w:r>
              <w:t>水平总辐射照度</w:t>
            </w:r>
          </w:p>
          <w:p>
            <w:pPr>
              <w:jc w:val="center"/>
            </w:pPr>
            <w:r>
              <w:t>(W/㎡)</w:t>
            </w:r>
          </w:p>
        </w:tc>
        <w:tc>
          <w:tcPr>
            <w:tcW w:w="1341" w:type="dxa"/>
            <w:shd w:val="clear" w:color="auto" w:fill="E6E6E6"/>
            <w:vAlign w:val="center"/>
          </w:tcPr>
          <w:p>
            <w:pPr>
              <w:jc w:val="center"/>
              <w:rPr>
                <w:rFonts w:hint="eastAsia" w:eastAsia="宋体"/>
                <w:lang w:eastAsia="zh-CN"/>
              </w:rPr>
            </w:pPr>
            <w:r>
              <w:t>水平散射辐射照度</w:t>
            </w:r>
          </w:p>
          <w:p>
            <w:pPr>
              <w:jc w:val="center"/>
            </w:pP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29.3</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3.7</w:t>
            </w:r>
          </w:p>
        </w:tc>
        <w:tc>
          <w:tcPr>
            <w:tcW w:w="1341" w:type="dxa"/>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29.0</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28.8</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28.8</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28.9</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29.2</w:t>
            </w:r>
          </w:p>
        </w:tc>
        <w:tc>
          <w:tcPr>
            <w:tcW w:w="1341" w:type="dxa"/>
            <w:vAlign w:val="center"/>
          </w:tcPr>
          <w:p>
            <w:pPr>
              <w:jc w:val="center"/>
            </w:pPr>
            <w:r>
              <w:t>67</w:t>
            </w:r>
          </w:p>
        </w:tc>
        <w:tc>
          <w:tcPr>
            <w:tcW w:w="1341" w:type="dxa"/>
            <w:vAlign w:val="center"/>
          </w:tcPr>
          <w:p>
            <w:pPr>
              <w:jc w:val="center"/>
            </w:pPr>
            <w:r>
              <w:t>19.44</w:t>
            </w:r>
          </w:p>
        </w:tc>
        <w:tc>
          <w:tcPr>
            <w:tcW w:w="1341" w:type="dxa"/>
            <w:vAlign w:val="center"/>
          </w:tcPr>
          <w:p>
            <w:pPr>
              <w:jc w:val="center"/>
            </w:pPr>
            <w:r>
              <w:t>19.44</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29.7</w:t>
            </w:r>
          </w:p>
        </w:tc>
        <w:tc>
          <w:tcPr>
            <w:tcW w:w="1341" w:type="dxa"/>
            <w:vAlign w:val="center"/>
          </w:tcPr>
          <w:p>
            <w:pPr>
              <w:jc w:val="center"/>
            </w:pPr>
            <w:r>
              <w:t>66</w:t>
            </w:r>
          </w:p>
        </w:tc>
        <w:tc>
          <w:tcPr>
            <w:tcW w:w="1341" w:type="dxa"/>
            <w:vAlign w:val="center"/>
          </w:tcPr>
          <w:p>
            <w:pPr>
              <w:jc w:val="center"/>
            </w:pPr>
            <w:r>
              <w:t>105.56</w:t>
            </w:r>
          </w:p>
        </w:tc>
        <w:tc>
          <w:tcPr>
            <w:tcW w:w="1341" w:type="dxa"/>
            <w:vAlign w:val="center"/>
          </w:tcPr>
          <w:p>
            <w:pPr>
              <w:jc w:val="center"/>
            </w:pPr>
            <w:r>
              <w:t>77.78</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30.4</w:t>
            </w:r>
          </w:p>
        </w:tc>
        <w:tc>
          <w:tcPr>
            <w:tcW w:w="1341" w:type="dxa"/>
            <w:vAlign w:val="center"/>
          </w:tcPr>
          <w:p>
            <w:pPr>
              <w:jc w:val="center"/>
            </w:pPr>
            <w:r>
              <w:t>64</w:t>
            </w:r>
          </w:p>
        </w:tc>
        <w:tc>
          <w:tcPr>
            <w:tcW w:w="1341" w:type="dxa"/>
            <w:vAlign w:val="center"/>
          </w:tcPr>
          <w:p>
            <w:pPr>
              <w:jc w:val="center"/>
            </w:pPr>
            <w:r>
              <w:t>211.11</w:t>
            </w:r>
          </w:p>
        </w:tc>
        <w:tc>
          <w:tcPr>
            <w:tcW w:w="1341" w:type="dxa"/>
            <w:vAlign w:val="center"/>
          </w:tcPr>
          <w:p>
            <w:pPr>
              <w:jc w:val="center"/>
            </w:pPr>
            <w:r>
              <w:t>138.89</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31.3</w:t>
            </w:r>
          </w:p>
        </w:tc>
        <w:tc>
          <w:tcPr>
            <w:tcW w:w="1341" w:type="dxa"/>
            <w:vAlign w:val="center"/>
          </w:tcPr>
          <w:p>
            <w:pPr>
              <w:jc w:val="center"/>
            </w:pPr>
            <w:r>
              <w:t>62</w:t>
            </w:r>
          </w:p>
        </w:tc>
        <w:tc>
          <w:tcPr>
            <w:tcW w:w="1341" w:type="dxa"/>
            <w:vAlign w:val="center"/>
          </w:tcPr>
          <w:p>
            <w:pPr>
              <w:jc w:val="center"/>
            </w:pPr>
            <w:r>
              <w:t>319.44</w:t>
            </w:r>
          </w:p>
        </w:tc>
        <w:tc>
          <w:tcPr>
            <w:tcW w:w="1341" w:type="dxa"/>
            <w:vAlign w:val="center"/>
          </w:tcPr>
          <w:p>
            <w:pPr>
              <w:jc w:val="center"/>
            </w:pPr>
            <w:r>
              <w:t>191.67</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32.2</w:t>
            </w:r>
          </w:p>
        </w:tc>
        <w:tc>
          <w:tcPr>
            <w:tcW w:w="1341" w:type="dxa"/>
            <w:vAlign w:val="center"/>
          </w:tcPr>
          <w:p>
            <w:pPr>
              <w:jc w:val="center"/>
            </w:pPr>
            <w:r>
              <w:t>60</w:t>
            </w:r>
          </w:p>
        </w:tc>
        <w:tc>
          <w:tcPr>
            <w:tcW w:w="1341" w:type="dxa"/>
            <w:vAlign w:val="center"/>
          </w:tcPr>
          <w:p>
            <w:pPr>
              <w:jc w:val="center"/>
            </w:pPr>
            <w:r>
              <w:t>425.00</w:t>
            </w:r>
          </w:p>
        </w:tc>
        <w:tc>
          <w:tcPr>
            <w:tcW w:w="1341" w:type="dxa"/>
            <w:vAlign w:val="center"/>
          </w:tcPr>
          <w:p>
            <w:pPr>
              <w:jc w:val="center"/>
            </w:pPr>
            <w:r>
              <w:t>236.11</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33.1</w:t>
            </w:r>
          </w:p>
        </w:tc>
        <w:tc>
          <w:tcPr>
            <w:tcW w:w="1341" w:type="dxa"/>
            <w:vAlign w:val="center"/>
          </w:tcPr>
          <w:p>
            <w:pPr>
              <w:jc w:val="center"/>
            </w:pPr>
            <w:r>
              <w:t>57</w:t>
            </w:r>
          </w:p>
        </w:tc>
        <w:tc>
          <w:tcPr>
            <w:tcW w:w="1341" w:type="dxa"/>
            <w:vAlign w:val="center"/>
          </w:tcPr>
          <w:p>
            <w:pPr>
              <w:jc w:val="center"/>
            </w:pPr>
            <w:r>
              <w:t>508.33</w:t>
            </w:r>
          </w:p>
        </w:tc>
        <w:tc>
          <w:tcPr>
            <w:tcW w:w="1341" w:type="dxa"/>
            <w:vAlign w:val="center"/>
          </w:tcPr>
          <w:p>
            <w:pPr>
              <w:jc w:val="center"/>
            </w:pPr>
            <w:r>
              <w:t>269.44</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33.9</w:t>
            </w:r>
          </w:p>
        </w:tc>
        <w:tc>
          <w:tcPr>
            <w:tcW w:w="1341" w:type="dxa"/>
            <w:vAlign w:val="center"/>
          </w:tcPr>
          <w:p>
            <w:pPr>
              <w:jc w:val="center"/>
            </w:pPr>
            <w:r>
              <w:t>56</w:t>
            </w:r>
          </w:p>
        </w:tc>
        <w:tc>
          <w:tcPr>
            <w:tcW w:w="1341" w:type="dxa"/>
            <w:vAlign w:val="center"/>
          </w:tcPr>
          <w:p>
            <w:pPr>
              <w:jc w:val="center"/>
            </w:pPr>
            <w:r>
              <w:t>561.11</w:t>
            </w:r>
          </w:p>
        </w:tc>
        <w:tc>
          <w:tcPr>
            <w:tcW w:w="1341" w:type="dxa"/>
            <w:vAlign w:val="center"/>
          </w:tcPr>
          <w:p>
            <w:pPr>
              <w:jc w:val="center"/>
            </w:pPr>
            <w:r>
              <w:t>288.89</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34.5</w:t>
            </w:r>
          </w:p>
        </w:tc>
        <w:tc>
          <w:tcPr>
            <w:tcW w:w="1341" w:type="dxa"/>
            <w:vAlign w:val="center"/>
          </w:tcPr>
          <w:p>
            <w:pPr>
              <w:jc w:val="center"/>
            </w:pPr>
            <w:r>
              <w:t>54</w:t>
            </w:r>
          </w:p>
        </w:tc>
        <w:tc>
          <w:tcPr>
            <w:tcW w:w="1341" w:type="dxa"/>
            <w:vAlign w:val="center"/>
          </w:tcPr>
          <w:p>
            <w:pPr>
              <w:jc w:val="center"/>
            </w:pPr>
            <w:r>
              <w:t>575.00</w:t>
            </w:r>
          </w:p>
        </w:tc>
        <w:tc>
          <w:tcPr>
            <w:tcW w:w="1341" w:type="dxa"/>
            <w:vAlign w:val="center"/>
          </w:tcPr>
          <w:p>
            <w:pPr>
              <w:jc w:val="center"/>
            </w:pPr>
            <w:r>
              <w:t>294.44</w:t>
            </w:r>
          </w:p>
        </w:tc>
        <w:tc>
          <w:tcPr>
            <w:tcW w:w="1341" w:type="dxa"/>
            <w:vAlign w:val="center"/>
          </w:tcPr>
          <w:p>
            <w:pPr>
              <w:jc w:val="center"/>
            </w:pPr>
            <w:r>
              <w:t>4.5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34.8</w:t>
            </w:r>
          </w:p>
        </w:tc>
        <w:tc>
          <w:tcPr>
            <w:tcW w:w="1341" w:type="dxa"/>
            <w:vAlign w:val="center"/>
          </w:tcPr>
          <w:p>
            <w:pPr>
              <w:jc w:val="center"/>
            </w:pPr>
            <w:r>
              <w:t>54</w:t>
            </w:r>
          </w:p>
        </w:tc>
        <w:tc>
          <w:tcPr>
            <w:tcW w:w="1341" w:type="dxa"/>
            <w:vAlign w:val="center"/>
          </w:tcPr>
          <w:p>
            <w:pPr>
              <w:jc w:val="center"/>
            </w:pPr>
            <w:r>
              <w:t>547.22</w:t>
            </w:r>
          </w:p>
        </w:tc>
        <w:tc>
          <w:tcPr>
            <w:tcW w:w="1341" w:type="dxa"/>
            <w:vAlign w:val="center"/>
          </w:tcPr>
          <w:p>
            <w:pPr>
              <w:jc w:val="center"/>
            </w:pPr>
            <w:r>
              <w:t>286.11</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34.7</w:t>
            </w:r>
          </w:p>
        </w:tc>
        <w:tc>
          <w:tcPr>
            <w:tcW w:w="1341" w:type="dxa"/>
            <w:vAlign w:val="center"/>
          </w:tcPr>
          <w:p>
            <w:pPr>
              <w:jc w:val="center"/>
            </w:pPr>
            <w:r>
              <w:t>54</w:t>
            </w:r>
          </w:p>
        </w:tc>
        <w:tc>
          <w:tcPr>
            <w:tcW w:w="1341" w:type="dxa"/>
            <w:vAlign w:val="center"/>
          </w:tcPr>
          <w:p>
            <w:pPr>
              <w:jc w:val="center"/>
            </w:pPr>
            <w:r>
              <w:t>480.56</w:t>
            </w:r>
          </w:p>
        </w:tc>
        <w:tc>
          <w:tcPr>
            <w:tcW w:w="1341" w:type="dxa"/>
            <w:vAlign w:val="center"/>
          </w:tcPr>
          <w:p>
            <w:pPr>
              <w:jc w:val="center"/>
            </w:pPr>
            <w:r>
              <w:t>258.33</w:t>
            </w:r>
          </w:p>
        </w:tc>
        <w:tc>
          <w:tcPr>
            <w:tcW w:w="1341" w:type="dxa"/>
            <w:vAlign w:val="center"/>
          </w:tcPr>
          <w:p>
            <w:pPr>
              <w:jc w:val="center"/>
            </w:pPr>
            <w:r>
              <w:t>4.5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34.2</w:t>
            </w:r>
          </w:p>
        </w:tc>
        <w:tc>
          <w:tcPr>
            <w:tcW w:w="1341" w:type="dxa"/>
            <w:vAlign w:val="center"/>
          </w:tcPr>
          <w:p>
            <w:pPr>
              <w:jc w:val="center"/>
            </w:pPr>
            <w:r>
              <w:t>56</w:t>
            </w:r>
          </w:p>
        </w:tc>
        <w:tc>
          <w:tcPr>
            <w:tcW w:w="1341" w:type="dxa"/>
            <w:vAlign w:val="center"/>
          </w:tcPr>
          <w:p>
            <w:pPr>
              <w:jc w:val="center"/>
            </w:pPr>
            <w:r>
              <w:t>386.11</w:t>
            </w:r>
          </w:p>
        </w:tc>
        <w:tc>
          <w:tcPr>
            <w:tcW w:w="1341" w:type="dxa"/>
            <w:vAlign w:val="center"/>
          </w:tcPr>
          <w:p>
            <w:pPr>
              <w:jc w:val="center"/>
            </w:pPr>
            <w:r>
              <w:t>216.67</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33.6</w:t>
            </w:r>
          </w:p>
        </w:tc>
        <w:tc>
          <w:tcPr>
            <w:tcW w:w="1341" w:type="dxa"/>
            <w:vAlign w:val="center"/>
          </w:tcPr>
          <w:p>
            <w:pPr>
              <w:jc w:val="center"/>
            </w:pPr>
            <w:r>
              <w:t>58</w:t>
            </w:r>
          </w:p>
        </w:tc>
        <w:tc>
          <w:tcPr>
            <w:tcW w:w="1341" w:type="dxa"/>
            <w:vAlign w:val="center"/>
          </w:tcPr>
          <w:p>
            <w:pPr>
              <w:jc w:val="center"/>
            </w:pPr>
            <w:r>
              <w:t>277.78</w:t>
            </w:r>
          </w:p>
        </w:tc>
        <w:tc>
          <w:tcPr>
            <w:tcW w:w="1341" w:type="dxa"/>
            <w:vAlign w:val="center"/>
          </w:tcPr>
          <w:p>
            <w:pPr>
              <w:jc w:val="center"/>
            </w:pPr>
            <w:r>
              <w:t>166.67</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32.7</w:t>
            </w:r>
          </w:p>
        </w:tc>
        <w:tc>
          <w:tcPr>
            <w:tcW w:w="1341" w:type="dxa"/>
            <w:vAlign w:val="center"/>
          </w:tcPr>
          <w:p>
            <w:pPr>
              <w:jc w:val="center"/>
            </w:pPr>
            <w:r>
              <w:t>60</w:t>
            </w:r>
          </w:p>
        </w:tc>
        <w:tc>
          <w:tcPr>
            <w:tcW w:w="1341" w:type="dxa"/>
            <w:vAlign w:val="center"/>
          </w:tcPr>
          <w:p>
            <w:pPr>
              <w:jc w:val="center"/>
            </w:pPr>
            <w:r>
              <w:t>169.44</w:t>
            </w:r>
          </w:p>
        </w:tc>
        <w:tc>
          <w:tcPr>
            <w:tcW w:w="1341" w:type="dxa"/>
            <w:vAlign w:val="center"/>
          </w:tcPr>
          <w:p>
            <w:pPr>
              <w:jc w:val="center"/>
            </w:pPr>
            <w:r>
              <w:t>111.11</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31.9</w:t>
            </w:r>
          </w:p>
        </w:tc>
        <w:tc>
          <w:tcPr>
            <w:tcW w:w="1341" w:type="dxa"/>
            <w:vAlign w:val="center"/>
          </w:tcPr>
          <w:p>
            <w:pPr>
              <w:jc w:val="center"/>
            </w:pPr>
            <w:r>
              <w:t>62</w:t>
            </w:r>
          </w:p>
        </w:tc>
        <w:tc>
          <w:tcPr>
            <w:tcW w:w="1341" w:type="dxa"/>
            <w:vAlign w:val="center"/>
          </w:tcPr>
          <w:p>
            <w:pPr>
              <w:jc w:val="center"/>
            </w:pPr>
            <w:r>
              <w:t>72.22</w:t>
            </w:r>
          </w:p>
        </w:tc>
        <w:tc>
          <w:tcPr>
            <w:tcW w:w="1341" w:type="dxa"/>
            <w:vAlign w:val="center"/>
          </w:tcPr>
          <w:p>
            <w:pPr>
              <w:jc w:val="center"/>
            </w:pPr>
            <w:r>
              <w:t>50.00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31.1</w:t>
            </w:r>
          </w:p>
        </w:tc>
        <w:tc>
          <w:tcPr>
            <w:tcW w:w="1341" w:type="dxa"/>
            <w:vAlign w:val="center"/>
          </w:tcPr>
          <w:p>
            <w:pPr>
              <w:jc w:val="center"/>
            </w:pPr>
            <w:r>
              <w:t>64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30.4</w:t>
            </w:r>
          </w:p>
        </w:tc>
        <w:tc>
          <w:tcPr>
            <w:tcW w:w="1341" w:type="dxa"/>
            <w:vAlign w:val="center"/>
          </w:tcPr>
          <w:p>
            <w:pPr>
              <w:jc w:val="center"/>
            </w:pPr>
            <w:r>
              <w:t>66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29.9</w:t>
            </w:r>
          </w:p>
        </w:tc>
        <w:tc>
          <w:tcPr>
            <w:tcW w:w="1341" w:type="dxa"/>
            <w:vAlign w:val="center"/>
          </w:tcPr>
          <w:p>
            <w:pPr>
              <w:jc w:val="center"/>
            </w:pPr>
            <w:r>
              <w:t>67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29.5</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29.2</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31.3</w:t>
            </w:r>
          </w:p>
        </w:tc>
        <w:tc>
          <w:tcPr>
            <w:tcW w:w="1341" w:type="dxa"/>
            <w:vAlign w:val="center"/>
          </w:tcPr>
          <w:p>
            <w:pPr>
              <w:jc w:val="center"/>
            </w:pPr>
            <w:r>
              <w:t>63</w:t>
            </w:r>
          </w:p>
        </w:tc>
        <w:tc>
          <w:tcPr>
            <w:tcW w:w="1341" w:type="dxa"/>
            <w:vAlign w:val="center"/>
          </w:tcPr>
          <w:p>
            <w:pPr>
              <w:jc w:val="center"/>
            </w:pPr>
            <w:r>
              <w:t>194.10</w:t>
            </w:r>
          </w:p>
        </w:tc>
        <w:tc>
          <w:tcPr>
            <w:tcW w:w="1341" w:type="dxa"/>
            <w:vAlign w:val="center"/>
          </w:tcPr>
          <w:p>
            <w:pPr>
              <w:jc w:val="center"/>
            </w:pPr>
            <w:r>
              <w:t>108.56</w:t>
            </w:r>
          </w:p>
        </w:tc>
        <w:tc>
          <w:tcPr>
            <w:tcW w:w="1341" w:type="dxa"/>
            <w:vAlign w:val="center"/>
          </w:tcPr>
          <w:p>
            <w:pPr>
              <w:jc w:val="center"/>
            </w:pPr>
            <w:r>
              <w:t>3.2</w:t>
            </w:r>
          </w:p>
        </w:tc>
        <w:tc>
          <w:tcPr>
            <w:tcW w:w="1341" w:type="dxa"/>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89626824"/>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rPr>
                <w:rFonts w:hint="eastAsia" w:eastAsia="宋体"/>
                <w:lang w:eastAsia="zh-CN"/>
              </w:rPr>
            </w:pPr>
            <w:r>
              <w:t>渗透型硬地</w:t>
            </w:r>
          </w:p>
          <w:p>
            <w:pPr>
              <w:jc w:val="center"/>
            </w:pPr>
            <w:r>
              <w:t>(kg/(㎡.h))</w:t>
            </w:r>
          </w:p>
        </w:tc>
        <w:tc>
          <w:tcPr>
            <w:tcW w:w="1866" w:type="dxa"/>
            <w:shd w:val="clear" w:color="auto" w:fill="E6E6E6"/>
            <w:vAlign w:val="center"/>
          </w:tcPr>
          <w:p>
            <w:pPr>
              <w:jc w:val="center"/>
              <w:rPr>
                <w:rFonts w:hint="eastAsia" w:eastAsia="宋体"/>
                <w:lang w:eastAsia="zh-CN"/>
              </w:rPr>
            </w:pPr>
            <w:r>
              <w:t>绿化屋面</w:t>
            </w:r>
          </w:p>
          <w:p>
            <w:pPr>
              <w:jc w:val="center"/>
            </w:pP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6" w:name="蒸发量参数"/>
      <w:bookmarkEnd w:id="36"/>
    </w:p>
    <w:p>
      <w:pPr>
        <w:pStyle w:val="2"/>
      </w:pPr>
      <w:bookmarkStart w:id="37" w:name="_Toc89626825"/>
      <w:r>
        <w:rPr>
          <w:rFonts w:hint="eastAsia"/>
        </w:rPr>
        <w:t>指标概览</w:t>
      </w:r>
      <w:bookmarkEnd w:id="37"/>
    </w:p>
    <w:p>
      <w:pPr>
        <w:pStyle w:val="4"/>
      </w:pPr>
      <w:bookmarkStart w:id="38" w:name="_Toc89626826"/>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rPr>
                <w:rFonts w:hint="eastAsia" w:eastAsia="宋体"/>
                <w:lang w:eastAsia="zh-CN"/>
              </w:rPr>
            </w:pPr>
            <w:r>
              <w:t>屋顶绿化</w:t>
            </w:r>
          </w:p>
          <w:p>
            <w:pPr>
              <w:jc w:val="center"/>
            </w:pP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9" w:name="建筑列表"/>
      <w:bookmarkEnd w:id="39"/>
    </w:p>
    <w:p>
      <w:pPr>
        <w:pStyle w:val="4"/>
      </w:pPr>
      <w:bookmarkStart w:id="40" w:name="_Toc89626827"/>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62707.17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51492.55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6183.22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37575.77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1110.86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6027.31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11661.16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1261.14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1</w:t>
            </w:r>
          </w:p>
        </w:tc>
      </w:tr>
    </w:tbl>
    <w:p>
      <w:pPr>
        <w:pStyle w:val="3"/>
        <w:ind w:firstLine="420"/>
        <w:rPr>
          <w:lang w:val="en-US"/>
        </w:rPr>
      </w:pPr>
      <w:bookmarkStart w:id="41" w:name="住区指标概览"/>
      <w:bookmarkEnd w:id="41"/>
    </w:p>
    <w:p>
      <w:pPr>
        <w:pStyle w:val="2"/>
      </w:pPr>
      <w:bookmarkStart w:id="42" w:name="_Toc16494776"/>
      <w:bookmarkStart w:id="43" w:name="_Toc89626828"/>
      <w:r>
        <w:rPr>
          <w:rFonts w:hint="eastAsia"/>
        </w:rPr>
        <w:t>强</w:t>
      </w:r>
      <w:bookmarkEnd w:id="42"/>
      <w:r>
        <w:rPr>
          <w:rFonts w:hint="eastAsia"/>
        </w:rPr>
        <w:t>条</w:t>
      </w:r>
      <w:r>
        <w:t>检查</w:t>
      </w:r>
      <w:bookmarkEnd w:id="43"/>
    </w:p>
    <w:p>
      <w:pPr>
        <w:pStyle w:val="4"/>
      </w:pPr>
      <w:bookmarkStart w:id="44" w:name="_Toc16494777"/>
      <w:bookmarkStart w:id="45" w:name="_Toc89626829"/>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rPr>
                <w:rFonts w:hint="eastAsia" w:eastAsia="宋体"/>
                <w:lang w:eastAsia="zh-CN"/>
              </w:rPr>
            </w:pPr>
            <w:r>
              <w:t>最大可能</w:t>
            </w:r>
          </w:p>
          <w:p>
            <w:pPr>
              <w:jc w:val="center"/>
            </w:pPr>
            <w:r>
              <w:t>迎风面积(㎡)</w:t>
            </w:r>
          </w:p>
        </w:tc>
        <w:tc>
          <w:tcPr>
            <w:tcW w:w="1866" w:type="dxa"/>
            <w:shd w:val="clear" w:color="auto" w:fill="E6E6E6"/>
            <w:vAlign w:val="center"/>
          </w:tcPr>
          <w:p>
            <w:pPr>
              <w:jc w:val="center"/>
              <w:rPr>
                <w:rFonts w:hint="eastAsia" w:eastAsia="宋体"/>
                <w:lang w:eastAsia="zh-CN"/>
              </w:rPr>
            </w:pPr>
            <w:r>
              <w:t>最大可能</w:t>
            </w:r>
          </w:p>
          <w:p>
            <w:pPr>
              <w:jc w:val="center"/>
            </w:pP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6" w:name="平均迎风面积比"/>
      <w:bookmarkEnd w:id="46"/>
    </w:p>
    <w:p>
      <w:pPr>
        <w:pStyle w:val="4"/>
      </w:pPr>
      <w:bookmarkStart w:id="47" w:name="_Toc89626830"/>
      <w:bookmarkStart w:id="48" w:name="_Toc16494778"/>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82" w:hRule="atLeast"/>
        </w:trPr>
        <w:tc>
          <w:tcPr>
            <w:tcW w:w="1866" w:type="dxa"/>
            <w:shd w:val="clear" w:color="auto" w:fill="E6E6E6"/>
            <w:vAlign w:val="center"/>
          </w:tcPr>
          <w:p>
            <w:r>
              <w:t>人行道</w:t>
            </w:r>
          </w:p>
        </w:tc>
        <w:tc>
          <w:tcPr>
            <w:tcW w:w="1866" w:type="dxa"/>
            <w:vAlign w:val="center"/>
          </w:tcPr>
          <w:p>
            <w:r>
              <w:t>0.0</w:t>
            </w:r>
          </w:p>
        </w:tc>
        <w:tc>
          <w:tcPr>
            <w:tcW w:w="1866" w:type="dxa"/>
            <w:vAlign w:val="center"/>
          </w:tcPr>
          <w:p>
            <w:pPr>
              <w:rPr>
                <w:highlight w:val="yellow"/>
              </w:rPr>
            </w:pPr>
            <w:r>
              <w:rPr>
                <w:highlight w:val="none"/>
              </w:rPr>
              <w:t>1261.1</w:t>
            </w:r>
          </w:p>
        </w:tc>
        <w:tc>
          <w:tcPr>
            <w:tcW w:w="1866" w:type="dxa"/>
            <w:vAlign w:val="center"/>
          </w:tcPr>
          <w:p>
            <w:pPr>
              <w:rPr>
                <w:rFonts w:hint="default" w:eastAsia="宋体"/>
                <w:highlight w:val="yellow"/>
                <w:lang w:val="en-US" w:eastAsia="zh-CN"/>
              </w:rPr>
            </w:pPr>
            <w:r>
              <w:rPr>
                <w:rFonts w:hint="eastAsia"/>
                <w:highlight w:val="none"/>
                <w:lang w:val="en-US" w:eastAsia="zh-CN"/>
              </w:rPr>
              <w:t>26.50</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color w:val="auto"/>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89626831"/>
      <w:bookmarkStart w:id="51" w:name="_Toc16494783"/>
      <w:r>
        <w:rPr>
          <w:rFonts w:hint="eastAsia"/>
        </w:rPr>
        <w:t>评价性设计</w:t>
      </w:r>
      <w:bookmarkEnd w:id="50"/>
      <w:bookmarkEnd w:id="51"/>
    </w:p>
    <w:p>
      <w:pPr>
        <w:pStyle w:val="4"/>
      </w:pPr>
      <w:bookmarkStart w:id="52" w:name="_Toc89626832"/>
      <w:bookmarkStart w:id="53" w:name="_Toc16494784"/>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rPr>
                <w:rFonts w:hint="eastAsia" w:eastAsia="宋体"/>
                <w:lang w:eastAsia="zh-CN"/>
              </w:rPr>
            </w:pPr>
            <w:r>
              <w:t>平均温</w:t>
            </w:r>
          </w:p>
          <w:p>
            <w:pPr>
              <w:jc w:val="center"/>
            </w:pPr>
            <w:r>
              <w:t>度(℃)</w:t>
            </w:r>
          </w:p>
        </w:tc>
        <w:tc>
          <w:tcPr>
            <w:tcW w:w="1166" w:type="dxa"/>
            <w:shd w:val="clear" w:color="auto" w:fill="E6E6E6"/>
            <w:vAlign w:val="center"/>
          </w:tcPr>
          <w:p>
            <w:pPr>
              <w:jc w:val="center"/>
              <w:rPr>
                <w:rFonts w:hint="eastAsia" w:eastAsia="宋体"/>
                <w:lang w:eastAsia="zh-CN"/>
              </w:rPr>
            </w:pPr>
            <w:r>
              <w:t>太阳辐</w:t>
            </w:r>
          </w:p>
          <w:p>
            <w:pPr>
              <w:jc w:val="center"/>
              <w:rPr>
                <w:rFonts w:hint="eastAsia" w:eastAsia="宋体"/>
                <w:lang w:eastAsia="zh-CN"/>
              </w:rPr>
            </w:pPr>
            <w:r>
              <w:t>射升温</w:t>
            </w:r>
          </w:p>
          <w:p>
            <w:pPr>
              <w:jc w:val="center"/>
            </w:pPr>
            <w:r>
              <w:t>(℃)</w:t>
            </w:r>
          </w:p>
        </w:tc>
        <w:tc>
          <w:tcPr>
            <w:tcW w:w="1166" w:type="dxa"/>
            <w:shd w:val="clear" w:color="auto" w:fill="E6E6E6"/>
            <w:vAlign w:val="center"/>
          </w:tcPr>
          <w:p>
            <w:pPr>
              <w:jc w:val="center"/>
              <w:rPr>
                <w:rFonts w:hint="eastAsia" w:eastAsia="宋体"/>
                <w:lang w:eastAsia="zh-CN"/>
              </w:rPr>
            </w:pPr>
            <w:r>
              <w:t>长波辐</w:t>
            </w:r>
          </w:p>
          <w:p>
            <w:pPr>
              <w:jc w:val="center"/>
              <w:rPr>
                <w:rFonts w:hint="eastAsia" w:eastAsia="宋体"/>
                <w:lang w:eastAsia="zh-CN"/>
              </w:rPr>
            </w:pPr>
            <w:r>
              <w:t>射降温</w:t>
            </w:r>
          </w:p>
          <w:p>
            <w:pPr>
              <w:jc w:val="center"/>
            </w:pPr>
            <w:r>
              <w:t>(℃)</w:t>
            </w:r>
          </w:p>
        </w:tc>
        <w:tc>
          <w:tcPr>
            <w:tcW w:w="1166" w:type="dxa"/>
            <w:shd w:val="clear" w:color="auto" w:fill="E6E6E6"/>
            <w:vAlign w:val="center"/>
          </w:tcPr>
          <w:p>
            <w:pPr>
              <w:jc w:val="center"/>
              <w:rPr>
                <w:rFonts w:hint="eastAsia" w:eastAsia="宋体"/>
                <w:lang w:eastAsia="zh-CN"/>
              </w:rPr>
            </w:pPr>
            <w:r>
              <w:t>蒸发换</w:t>
            </w:r>
          </w:p>
          <w:p>
            <w:pPr>
              <w:jc w:val="center"/>
              <w:rPr>
                <w:rFonts w:hint="eastAsia" w:eastAsia="宋体"/>
                <w:lang w:eastAsia="zh-CN"/>
              </w:rPr>
            </w:pPr>
            <w:r>
              <w:t>热降温</w:t>
            </w:r>
          </w:p>
          <w:p>
            <w:pPr>
              <w:jc w:val="center"/>
            </w:pPr>
            <w:r>
              <w:t>(℃)</w:t>
            </w:r>
          </w:p>
        </w:tc>
        <w:tc>
          <w:tcPr>
            <w:tcW w:w="1166" w:type="dxa"/>
            <w:shd w:val="clear" w:color="auto" w:fill="E6E6E6"/>
            <w:vAlign w:val="center"/>
          </w:tcPr>
          <w:p>
            <w:pPr>
              <w:jc w:val="center"/>
              <w:rPr>
                <w:rFonts w:hint="eastAsia" w:eastAsia="宋体"/>
                <w:lang w:eastAsia="zh-CN"/>
              </w:rPr>
            </w:pPr>
            <w:r>
              <w:t>居住区</w:t>
            </w:r>
          </w:p>
          <w:p>
            <w:pPr>
              <w:jc w:val="center"/>
              <w:rPr>
                <w:rFonts w:hint="eastAsia" w:eastAsia="宋体"/>
                <w:lang w:eastAsia="zh-CN"/>
              </w:rPr>
            </w:pPr>
            <w:r>
              <w:t>温度</w:t>
            </w:r>
          </w:p>
          <w:p>
            <w:pPr>
              <w:jc w:val="center"/>
            </w:pPr>
            <w:r>
              <w:t>(℃)</w:t>
            </w:r>
          </w:p>
        </w:tc>
        <w:tc>
          <w:tcPr>
            <w:tcW w:w="1166" w:type="dxa"/>
            <w:shd w:val="clear" w:color="auto" w:fill="E6E6E6"/>
            <w:vAlign w:val="center"/>
          </w:tcPr>
          <w:p>
            <w:pPr>
              <w:jc w:val="center"/>
              <w:rPr>
                <w:rFonts w:hint="eastAsia" w:eastAsia="宋体"/>
                <w:lang w:eastAsia="zh-CN"/>
              </w:rPr>
            </w:pPr>
            <w:r>
              <w:t>典型气象</w:t>
            </w:r>
          </w:p>
          <w:p>
            <w:pPr>
              <w:jc w:val="center"/>
            </w:pP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31.3</w:t>
            </w:r>
          </w:p>
        </w:tc>
        <w:tc>
          <w:tcPr>
            <w:tcW w:w="1166" w:type="dxa"/>
            <w:vAlign w:val="center"/>
          </w:tcPr>
          <w:p>
            <w:r>
              <w:t>2.1</w:t>
            </w:r>
          </w:p>
        </w:tc>
        <w:tc>
          <w:tcPr>
            <w:tcW w:w="1166" w:type="dxa"/>
            <w:vAlign w:val="center"/>
          </w:tcPr>
          <w:p>
            <w:r>
              <w:t>3.3</w:t>
            </w:r>
          </w:p>
        </w:tc>
        <w:tc>
          <w:tcPr>
            <w:tcW w:w="1166" w:type="dxa"/>
            <w:vAlign w:val="center"/>
          </w:tcPr>
          <w:p>
            <w:r>
              <w:t>2.0</w:t>
            </w:r>
          </w:p>
        </w:tc>
        <w:tc>
          <w:tcPr>
            <w:tcW w:w="1166" w:type="dxa"/>
            <w:vAlign w:val="center"/>
          </w:tcPr>
          <w:p>
            <w:r>
              <w:t>28.1</w:t>
            </w:r>
          </w:p>
        </w:tc>
        <w:tc>
          <w:tcPr>
            <w:tcW w:w="1166" w:type="dxa"/>
            <w:vAlign w:val="center"/>
          </w:tcPr>
          <w:p>
            <w:r>
              <w:t>31.3</w:t>
            </w:r>
          </w:p>
        </w:tc>
        <w:tc>
          <w:tcPr>
            <w:tcW w:w="1166" w:type="dxa"/>
            <w:vAlign w:val="center"/>
          </w:tcPr>
          <w:p>
            <w:r>
              <w:t>-3.181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31.3</w:t>
            </w:r>
          </w:p>
        </w:tc>
        <w:tc>
          <w:tcPr>
            <w:tcW w:w="1166" w:type="dxa"/>
            <w:vAlign w:val="center"/>
          </w:tcPr>
          <w:p>
            <w:r>
              <w:t>3.5</w:t>
            </w:r>
          </w:p>
        </w:tc>
        <w:tc>
          <w:tcPr>
            <w:tcW w:w="1166" w:type="dxa"/>
            <w:vAlign w:val="center"/>
          </w:tcPr>
          <w:p>
            <w:r>
              <w:t>3.0</w:t>
            </w:r>
          </w:p>
        </w:tc>
        <w:tc>
          <w:tcPr>
            <w:tcW w:w="1166" w:type="dxa"/>
            <w:vAlign w:val="center"/>
          </w:tcPr>
          <w:p>
            <w:r>
              <w:t>2.4</w:t>
            </w:r>
          </w:p>
        </w:tc>
        <w:tc>
          <w:tcPr>
            <w:tcW w:w="1166" w:type="dxa"/>
            <w:vAlign w:val="center"/>
          </w:tcPr>
          <w:p>
            <w:r>
              <w:t>29.4</w:t>
            </w:r>
          </w:p>
        </w:tc>
        <w:tc>
          <w:tcPr>
            <w:tcW w:w="1166" w:type="dxa"/>
            <w:vAlign w:val="center"/>
          </w:tcPr>
          <w:p>
            <w:r>
              <w:t>32.2</w:t>
            </w:r>
          </w:p>
        </w:tc>
        <w:tc>
          <w:tcPr>
            <w:tcW w:w="1166" w:type="dxa"/>
            <w:vAlign w:val="center"/>
          </w:tcPr>
          <w:p>
            <w:r>
              <w:t>-2.811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31.3</w:t>
            </w:r>
          </w:p>
        </w:tc>
        <w:tc>
          <w:tcPr>
            <w:tcW w:w="1166" w:type="dxa"/>
            <w:vAlign w:val="center"/>
          </w:tcPr>
          <w:p>
            <w:r>
              <w:t>5.0</w:t>
            </w:r>
          </w:p>
        </w:tc>
        <w:tc>
          <w:tcPr>
            <w:tcW w:w="1166" w:type="dxa"/>
            <w:vAlign w:val="center"/>
          </w:tcPr>
          <w:p>
            <w:r>
              <w:t>2.9</w:t>
            </w:r>
          </w:p>
        </w:tc>
        <w:tc>
          <w:tcPr>
            <w:tcW w:w="1166" w:type="dxa"/>
            <w:vAlign w:val="center"/>
          </w:tcPr>
          <w:p>
            <w:r>
              <w:t>2.5</w:t>
            </w:r>
          </w:p>
        </w:tc>
        <w:tc>
          <w:tcPr>
            <w:tcW w:w="1166" w:type="dxa"/>
            <w:vAlign w:val="center"/>
          </w:tcPr>
          <w:p>
            <w:r>
              <w:t>30.9</w:t>
            </w:r>
          </w:p>
        </w:tc>
        <w:tc>
          <w:tcPr>
            <w:tcW w:w="1166" w:type="dxa"/>
            <w:vAlign w:val="center"/>
          </w:tcPr>
          <w:p>
            <w:r>
              <w:t>33.1</w:t>
            </w:r>
          </w:p>
        </w:tc>
        <w:tc>
          <w:tcPr>
            <w:tcW w:w="1166" w:type="dxa"/>
            <w:vAlign w:val="center"/>
          </w:tcPr>
          <w:p>
            <w:r>
              <w:t>-2.154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31.3</w:t>
            </w:r>
          </w:p>
        </w:tc>
        <w:tc>
          <w:tcPr>
            <w:tcW w:w="1166" w:type="dxa"/>
            <w:vAlign w:val="center"/>
          </w:tcPr>
          <w:p>
            <w:r>
              <w:t>6.6</w:t>
            </w:r>
          </w:p>
        </w:tc>
        <w:tc>
          <w:tcPr>
            <w:tcW w:w="1166" w:type="dxa"/>
            <w:vAlign w:val="center"/>
          </w:tcPr>
          <w:p>
            <w:r>
              <w:t>2.7</w:t>
            </w:r>
          </w:p>
        </w:tc>
        <w:tc>
          <w:tcPr>
            <w:tcW w:w="1166" w:type="dxa"/>
            <w:vAlign w:val="center"/>
          </w:tcPr>
          <w:p>
            <w:r>
              <w:t>2.3</w:t>
            </w:r>
          </w:p>
        </w:tc>
        <w:tc>
          <w:tcPr>
            <w:tcW w:w="1166" w:type="dxa"/>
            <w:vAlign w:val="center"/>
          </w:tcPr>
          <w:p>
            <w:r>
              <w:t>32.9</w:t>
            </w:r>
          </w:p>
        </w:tc>
        <w:tc>
          <w:tcPr>
            <w:tcW w:w="1166" w:type="dxa"/>
            <w:vAlign w:val="center"/>
          </w:tcPr>
          <w:p>
            <w:r>
              <w:t>33.9</w:t>
            </w:r>
          </w:p>
        </w:tc>
        <w:tc>
          <w:tcPr>
            <w:tcW w:w="1166" w:type="dxa"/>
            <w:vAlign w:val="center"/>
          </w:tcPr>
          <w:p>
            <w:r>
              <w:t>-1.011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31.3</w:t>
            </w:r>
          </w:p>
        </w:tc>
        <w:tc>
          <w:tcPr>
            <w:tcW w:w="1166" w:type="dxa"/>
            <w:vAlign w:val="center"/>
          </w:tcPr>
          <w:p>
            <w:r>
              <w:t>8.1</w:t>
            </w:r>
          </w:p>
        </w:tc>
        <w:tc>
          <w:tcPr>
            <w:tcW w:w="1166" w:type="dxa"/>
            <w:vAlign w:val="center"/>
          </w:tcPr>
          <w:p>
            <w:r>
              <w:t>2.6</w:t>
            </w:r>
          </w:p>
        </w:tc>
        <w:tc>
          <w:tcPr>
            <w:tcW w:w="1166" w:type="dxa"/>
            <w:vAlign w:val="center"/>
          </w:tcPr>
          <w:p>
            <w:r>
              <w:t>2.1</w:t>
            </w:r>
          </w:p>
        </w:tc>
        <w:tc>
          <w:tcPr>
            <w:tcW w:w="1166" w:type="dxa"/>
            <w:vAlign w:val="center"/>
          </w:tcPr>
          <w:p>
            <w:r>
              <w:t>34.7</w:t>
            </w:r>
          </w:p>
        </w:tc>
        <w:tc>
          <w:tcPr>
            <w:tcW w:w="1166" w:type="dxa"/>
            <w:vAlign w:val="center"/>
          </w:tcPr>
          <w:p>
            <w:r>
              <w:t>34.5</w:t>
            </w:r>
          </w:p>
        </w:tc>
        <w:tc>
          <w:tcPr>
            <w:tcW w:w="1166" w:type="dxa"/>
            <w:vAlign w:val="center"/>
          </w:tcPr>
          <w:p>
            <w:r>
              <w:t>0.229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31.3</w:t>
            </w:r>
          </w:p>
        </w:tc>
        <w:tc>
          <w:tcPr>
            <w:tcW w:w="1166" w:type="dxa"/>
            <w:vAlign w:val="center"/>
          </w:tcPr>
          <w:p>
            <w:r>
              <w:t>9.4</w:t>
            </w:r>
          </w:p>
        </w:tc>
        <w:tc>
          <w:tcPr>
            <w:tcW w:w="1166" w:type="dxa"/>
            <w:vAlign w:val="center"/>
          </w:tcPr>
          <w:p>
            <w:r>
              <w:t>2.4</w:t>
            </w:r>
          </w:p>
        </w:tc>
        <w:tc>
          <w:tcPr>
            <w:tcW w:w="1166" w:type="dxa"/>
            <w:vAlign w:val="center"/>
          </w:tcPr>
          <w:p>
            <w:r>
              <w:t>1.9</w:t>
            </w:r>
          </w:p>
        </w:tc>
        <w:tc>
          <w:tcPr>
            <w:tcW w:w="1166" w:type="dxa"/>
            <w:vAlign w:val="center"/>
          </w:tcPr>
          <w:p>
            <w:r>
              <w:t>36.4</w:t>
            </w:r>
          </w:p>
        </w:tc>
        <w:tc>
          <w:tcPr>
            <w:tcW w:w="1166" w:type="dxa"/>
            <w:vAlign w:val="center"/>
          </w:tcPr>
          <w:p>
            <w:r>
              <w:t>34.8</w:t>
            </w:r>
          </w:p>
        </w:tc>
        <w:tc>
          <w:tcPr>
            <w:tcW w:w="1166" w:type="dxa"/>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31.3</w:t>
            </w:r>
          </w:p>
        </w:tc>
        <w:tc>
          <w:tcPr>
            <w:tcW w:w="1166" w:type="dxa"/>
            <w:vAlign w:val="center"/>
          </w:tcPr>
          <w:p>
            <w:r>
              <w:t>10.3</w:t>
            </w:r>
          </w:p>
        </w:tc>
        <w:tc>
          <w:tcPr>
            <w:tcW w:w="1166" w:type="dxa"/>
            <w:vAlign w:val="center"/>
          </w:tcPr>
          <w:p>
            <w:r>
              <w:t>2.5</w:t>
            </w:r>
          </w:p>
        </w:tc>
        <w:tc>
          <w:tcPr>
            <w:tcW w:w="1166" w:type="dxa"/>
            <w:vAlign w:val="center"/>
          </w:tcPr>
          <w:p>
            <w:r>
              <w:t>1.5</w:t>
            </w:r>
          </w:p>
        </w:tc>
        <w:tc>
          <w:tcPr>
            <w:tcW w:w="1166" w:type="dxa"/>
            <w:vAlign w:val="center"/>
          </w:tcPr>
          <w:p>
            <w:r>
              <w:t>37.6</w:t>
            </w:r>
          </w:p>
        </w:tc>
        <w:tc>
          <w:tcPr>
            <w:tcW w:w="1166" w:type="dxa"/>
            <w:vAlign w:val="center"/>
          </w:tcPr>
          <w:p>
            <w:r>
              <w:t>34.7</w:t>
            </w:r>
          </w:p>
        </w:tc>
        <w:tc>
          <w:tcPr>
            <w:tcW w:w="1166" w:type="dxa"/>
            <w:vAlign w:val="center"/>
          </w:tcPr>
          <w:p>
            <w:r>
              <w:t>2.891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31.3</w:t>
            </w:r>
          </w:p>
        </w:tc>
        <w:tc>
          <w:tcPr>
            <w:tcW w:w="1166" w:type="dxa"/>
            <w:vAlign w:val="center"/>
          </w:tcPr>
          <w:p>
            <w:r>
              <w:t>10.9</w:t>
            </w:r>
          </w:p>
        </w:tc>
        <w:tc>
          <w:tcPr>
            <w:tcW w:w="1166" w:type="dxa"/>
            <w:vAlign w:val="center"/>
          </w:tcPr>
          <w:p>
            <w:r>
              <w:t>2.7</w:t>
            </w:r>
          </w:p>
        </w:tc>
        <w:tc>
          <w:tcPr>
            <w:tcW w:w="1166" w:type="dxa"/>
            <w:vAlign w:val="center"/>
          </w:tcPr>
          <w:p>
            <w:r>
              <w:t>1.3</w:t>
            </w:r>
          </w:p>
        </w:tc>
        <w:tc>
          <w:tcPr>
            <w:tcW w:w="1166" w:type="dxa"/>
            <w:vAlign w:val="center"/>
          </w:tcPr>
          <w:p>
            <w:r>
              <w:t>38.2</w:t>
            </w:r>
          </w:p>
        </w:tc>
        <w:tc>
          <w:tcPr>
            <w:tcW w:w="1166" w:type="dxa"/>
            <w:vAlign w:val="center"/>
          </w:tcPr>
          <w:p>
            <w:r>
              <w:t>34.2</w:t>
            </w:r>
          </w:p>
        </w:tc>
        <w:tc>
          <w:tcPr>
            <w:tcW w:w="1166" w:type="dxa"/>
            <w:vAlign w:val="center"/>
          </w:tcPr>
          <w:p>
            <w:r>
              <w:t>4.005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31.3</w:t>
            </w:r>
          </w:p>
        </w:tc>
        <w:tc>
          <w:tcPr>
            <w:tcW w:w="1166" w:type="dxa"/>
            <w:vAlign w:val="center"/>
          </w:tcPr>
          <w:p>
            <w:r>
              <w:t>11.0</w:t>
            </w:r>
          </w:p>
        </w:tc>
        <w:tc>
          <w:tcPr>
            <w:tcW w:w="1166" w:type="dxa"/>
            <w:vAlign w:val="center"/>
          </w:tcPr>
          <w:p>
            <w:r>
              <w:t>2.8</w:t>
            </w:r>
          </w:p>
        </w:tc>
        <w:tc>
          <w:tcPr>
            <w:tcW w:w="1166" w:type="dxa"/>
            <w:vAlign w:val="center"/>
          </w:tcPr>
          <w:p>
            <w:r>
              <w:t>0.9</w:t>
            </w:r>
          </w:p>
        </w:tc>
        <w:tc>
          <w:tcPr>
            <w:tcW w:w="1166" w:type="dxa"/>
            <w:vAlign w:val="center"/>
          </w:tcPr>
          <w:p>
            <w:r>
              <w:t>38.6</w:t>
            </w:r>
          </w:p>
        </w:tc>
        <w:tc>
          <w:tcPr>
            <w:tcW w:w="1166" w:type="dxa"/>
            <w:vAlign w:val="center"/>
          </w:tcPr>
          <w:p>
            <w:r>
              <w:t>33.6</w:t>
            </w:r>
          </w:p>
        </w:tc>
        <w:tc>
          <w:tcPr>
            <w:tcW w:w="1166" w:type="dxa"/>
            <w:vAlign w:val="center"/>
          </w:tcPr>
          <w:p>
            <w:r>
              <w:t>4.973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31.3</w:t>
            </w:r>
          </w:p>
        </w:tc>
        <w:tc>
          <w:tcPr>
            <w:tcW w:w="1166" w:type="dxa"/>
            <w:vAlign w:val="center"/>
          </w:tcPr>
          <w:p>
            <w:r>
              <w:t>10.8</w:t>
            </w:r>
          </w:p>
        </w:tc>
        <w:tc>
          <w:tcPr>
            <w:tcW w:w="1166" w:type="dxa"/>
            <w:vAlign w:val="center"/>
          </w:tcPr>
          <w:p>
            <w:r>
              <w:t>3.0</w:t>
            </w:r>
          </w:p>
        </w:tc>
        <w:tc>
          <w:tcPr>
            <w:tcW w:w="1166" w:type="dxa"/>
            <w:vAlign w:val="center"/>
          </w:tcPr>
          <w:p>
            <w:r>
              <w:t>0.8</w:t>
            </w:r>
          </w:p>
        </w:tc>
        <w:tc>
          <w:tcPr>
            <w:tcW w:w="1166" w:type="dxa"/>
            <w:vAlign w:val="center"/>
          </w:tcPr>
          <w:p>
            <w:r>
              <w:t>38.3</w:t>
            </w:r>
          </w:p>
        </w:tc>
        <w:tc>
          <w:tcPr>
            <w:tcW w:w="1166" w:type="dxa"/>
            <w:vAlign w:val="center"/>
          </w:tcPr>
          <w:p>
            <w:r>
              <w:t>32.7</w:t>
            </w:r>
          </w:p>
        </w:tc>
        <w:tc>
          <w:tcPr>
            <w:tcW w:w="1166" w:type="dxa"/>
            <w:vAlign w:val="center"/>
          </w:tcPr>
          <w:p>
            <w:r>
              <w:t>5.602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31.3</w:t>
            </w:r>
          </w:p>
        </w:tc>
        <w:tc>
          <w:tcPr>
            <w:tcW w:w="1166" w:type="dxa"/>
            <w:vAlign w:val="center"/>
          </w:tcPr>
          <w:p>
            <w:r>
              <w:t>10.3</w:t>
            </w:r>
          </w:p>
        </w:tc>
        <w:tc>
          <w:tcPr>
            <w:tcW w:w="1166" w:type="dxa"/>
            <w:vAlign w:val="center"/>
          </w:tcPr>
          <w:p>
            <w:r>
              <w:t>3.2</w:t>
            </w:r>
          </w:p>
        </w:tc>
        <w:tc>
          <w:tcPr>
            <w:tcW w:w="1166" w:type="dxa"/>
            <w:vAlign w:val="center"/>
          </w:tcPr>
          <w:p>
            <w:r>
              <w:t>0.6</w:t>
            </w:r>
          </w:p>
        </w:tc>
        <w:tc>
          <w:tcPr>
            <w:tcW w:w="1166" w:type="dxa"/>
            <w:vAlign w:val="center"/>
          </w:tcPr>
          <w:p>
            <w:r>
              <w:t>37.7</w:t>
            </w:r>
          </w:p>
        </w:tc>
        <w:tc>
          <w:tcPr>
            <w:tcW w:w="1166" w:type="dxa"/>
            <w:vAlign w:val="center"/>
          </w:tcPr>
          <w:p>
            <w:r>
              <w:t>31.9</w:t>
            </w:r>
          </w:p>
        </w:tc>
        <w:tc>
          <w:tcPr>
            <w:tcW w:w="1166" w:type="dxa"/>
            <w:vAlign w:val="center"/>
          </w:tcPr>
          <w:p>
            <w:r>
              <w:t>5.812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rPr>
                <w:rFonts w:hint="eastAsia" w:eastAsia="宋体"/>
                <w:lang w:eastAsia="zh-CN"/>
              </w:rPr>
            </w:pPr>
            <w:r>
              <w:t>平均热岛</w:t>
            </w:r>
          </w:p>
          <w:p>
            <w:r>
              <w:t>强度(℃)</w:t>
            </w:r>
          </w:p>
        </w:tc>
        <w:tc>
          <w:tcPr>
            <w:tcW w:w="8162" w:type="dxa"/>
            <w:gridSpan w:val="7"/>
            <w:vAlign w:val="center"/>
          </w:tcPr>
          <w:p>
            <w:r>
              <w:t>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r>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57500"/>
                    </a:xfrm>
                    <a:prstGeom prst="rect">
                      <a:avLst/>
                    </a:prstGeom>
                  </pic:spPr>
                </pic:pic>
              </a:graphicData>
            </a:graphic>
          </wp:inline>
        </w:drawing>
      </w:r>
    </w:p>
    <w:p>
      <w:pPr>
        <w:pStyle w:val="4"/>
      </w:pPr>
      <w:bookmarkStart w:id="56" w:name="_Toc16494785"/>
      <w:bookmarkStart w:id="57" w:name="_Toc89626833"/>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rPr>
                <w:rFonts w:hint="eastAsia" w:eastAsia="宋体"/>
                <w:lang w:eastAsia="zh-CN"/>
              </w:rPr>
            </w:pPr>
            <w:r>
              <w:t>居住区温度</w:t>
            </w:r>
          </w:p>
          <w:p>
            <w:pPr>
              <w:jc w:val="center"/>
            </w:pP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rPr>
                <w:rFonts w:hint="eastAsia" w:eastAsia="宋体"/>
                <w:lang w:eastAsia="zh-CN"/>
              </w:rPr>
            </w:pPr>
            <w:r>
              <w:t>太阳辐射照度</w:t>
            </w:r>
          </w:p>
          <w:p>
            <w:pPr>
              <w:jc w:val="center"/>
            </w:pPr>
            <w:r>
              <w:t>(W/㎡)</w:t>
            </w:r>
          </w:p>
        </w:tc>
        <w:tc>
          <w:tcPr>
            <w:tcW w:w="1556" w:type="dxa"/>
            <w:shd w:val="clear" w:color="auto" w:fill="E6E6E6"/>
            <w:vAlign w:val="center"/>
          </w:tcPr>
          <w:p>
            <w:pPr>
              <w:jc w:val="center"/>
              <w:rPr>
                <w:rFonts w:hint="eastAsia" w:eastAsia="宋体"/>
                <w:lang w:eastAsia="zh-CN"/>
              </w:rPr>
            </w:pPr>
            <w:r>
              <w:t>地表短波辐射</w:t>
            </w:r>
          </w:p>
          <w:p>
            <w:pPr>
              <w:jc w:val="center"/>
            </w:pPr>
            <w:r>
              <w:t>(W/㎡)</w:t>
            </w:r>
          </w:p>
        </w:tc>
        <w:tc>
          <w:tcPr>
            <w:tcW w:w="1556" w:type="dxa"/>
            <w:shd w:val="clear" w:color="auto" w:fill="E6E6E6"/>
            <w:vAlign w:val="center"/>
          </w:tcPr>
          <w:p>
            <w:pPr>
              <w:jc w:val="center"/>
              <w:rPr>
                <w:rFonts w:hint="eastAsia" w:eastAsia="宋体"/>
                <w:lang w:eastAsia="zh-CN"/>
              </w:rPr>
            </w:pPr>
            <w:r>
              <w:t>湿球黑球温度</w:t>
            </w:r>
          </w:p>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8:00</w:t>
            </w:r>
          </w:p>
        </w:tc>
        <w:tc>
          <w:tcPr>
            <w:tcW w:w="1556" w:type="dxa"/>
            <w:vAlign w:val="center"/>
          </w:tcPr>
          <w:p>
            <w:r>
              <w:t>28.1</w:t>
            </w:r>
          </w:p>
        </w:tc>
        <w:tc>
          <w:tcPr>
            <w:tcW w:w="1556" w:type="dxa"/>
            <w:vAlign w:val="center"/>
          </w:tcPr>
          <w:p>
            <w:r>
              <w:t>0.7</w:t>
            </w:r>
          </w:p>
        </w:tc>
        <w:tc>
          <w:tcPr>
            <w:tcW w:w="1556" w:type="dxa"/>
            <w:vAlign w:val="center"/>
          </w:tcPr>
          <w:p>
            <w:r>
              <w:t>247.2</w:t>
            </w:r>
          </w:p>
        </w:tc>
        <w:tc>
          <w:tcPr>
            <w:tcW w:w="1556" w:type="dxa"/>
            <w:vAlign w:val="center"/>
          </w:tcPr>
          <w:p>
            <w:r>
              <w:t>56.5</w:t>
            </w:r>
          </w:p>
        </w:tc>
        <w:tc>
          <w:tcPr>
            <w:tcW w:w="1556" w:type="dxa"/>
            <w:vAlign w:val="center"/>
          </w:tcPr>
          <w:p>
            <w:r>
              <w:t>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29.4</w:t>
            </w:r>
          </w:p>
        </w:tc>
        <w:tc>
          <w:tcPr>
            <w:tcW w:w="1556" w:type="dxa"/>
            <w:vAlign w:val="center"/>
          </w:tcPr>
          <w:p>
            <w:r>
              <w:t>0.7</w:t>
            </w:r>
          </w:p>
        </w:tc>
        <w:tc>
          <w:tcPr>
            <w:tcW w:w="1556" w:type="dxa"/>
            <w:vAlign w:val="center"/>
          </w:tcPr>
          <w:p>
            <w:r>
              <w:t>336.1</w:t>
            </w:r>
          </w:p>
        </w:tc>
        <w:tc>
          <w:tcPr>
            <w:tcW w:w="1556" w:type="dxa"/>
            <w:vAlign w:val="center"/>
          </w:tcPr>
          <w:p>
            <w:r>
              <w:t>76.9</w:t>
            </w:r>
          </w:p>
        </w:tc>
        <w:tc>
          <w:tcPr>
            <w:tcW w:w="1556" w:type="dxa"/>
            <w:vAlign w:val="center"/>
          </w:tcPr>
          <w:p>
            <w:r>
              <w:t>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30.9</w:t>
            </w:r>
          </w:p>
        </w:tc>
        <w:tc>
          <w:tcPr>
            <w:tcW w:w="1556" w:type="dxa"/>
            <w:vAlign w:val="center"/>
          </w:tcPr>
          <w:p>
            <w:r>
              <w:t>0.6</w:t>
            </w:r>
          </w:p>
        </w:tc>
        <w:tc>
          <w:tcPr>
            <w:tcW w:w="1556" w:type="dxa"/>
            <w:vAlign w:val="center"/>
          </w:tcPr>
          <w:p>
            <w:r>
              <w:t>409.5</w:t>
            </w:r>
          </w:p>
        </w:tc>
        <w:tc>
          <w:tcPr>
            <w:tcW w:w="1556" w:type="dxa"/>
            <w:vAlign w:val="center"/>
          </w:tcPr>
          <w:p>
            <w:r>
              <w:t>93.6</w:t>
            </w:r>
          </w:p>
        </w:tc>
        <w:tc>
          <w:tcPr>
            <w:tcW w:w="1556" w:type="dxa"/>
            <w:vAlign w:val="center"/>
          </w:tcPr>
          <w:p>
            <w:r>
              <w:t>27.7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32.9</w:t>
            </w:r>
          </w:p>
        </w:tc>
        <w:tc>
          <w:tcPr>
            <w:tcW w:w="1556" w:type="dxa"/>
            <w:vAlign w:val="center"/>
          </w:tcPr>
          <w:p>
            <w:r>
              <w:t>0.6</w:t>
            </w:r>
          </w:p>
        </w:tc>
        <w:tc>
          <w:tcPr>
            <w:tcW w:w="1556" w:type="dxa"/>
            <w:vAlign w:val="center"/>
          </w:tcPr>
          <w:p>
            <w:r>
              <w:t>458.6</w:t>
            </w:r>
          </w:p>
        </w:tc>
        <w:tc>
          <w:tcPr>
            <w:tcW w:w="1556" w:type="dxa"/>
            <w:vAlign w:val="center"/>
          </w:tcPr>
          <w:p>
            <w:r>
              <w:t>104.9</w:t>
            </w:r>
          </w:p>
        </w:tc>
        <w:tc>
          <w:tcPr>
            <w:tcW w:w="1556" w:type="dxa"/>
            <w:vAlign w:val="center"/>
          </w:tcPr>
          <w:p>
            <w:r>
              <w:t>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34.7</w:t>
            </w:r>
          </w:p>
        </w:tc>
        <w:tc>
          <w:tcPr>
            <w:tcW w:w="1556" w:type="dxa"/>
            <w:vAlign w:val="center"/>
          </w:tcPr>
          <w:p>
            <w:r>
              <w:t>0.5</w:t>
            </w:r>
          </w:p>
        </w:tc>
        <w:tc>
          <w:tcPr>
            <w:tcW w:w="1556" w:type="dxa"/>
            <w:vAlign w:val="center"/>
          </w:tcPr>
          <w:p>
            <w:r>
              <w:t>475.0</w:t>
            </w:r>
          </w:p>
        </w:tc>
        <w:tc>
          <w:tcPr>
            <w:tcW w:w="1556" w:type="dxa"/>
            <w:vAlign w:val="center"/>
          </w:tcPr>
          <w:p>
            <w:r>
              <w:t>108.6</w:t>
            </w:r>
          </w:p>
        </w:tc>
        <w:tc>
          <w:tcPr>
            <w:tcW w:w="1556" w:type="dxa"/>
            <w:vAlign w:val="center"/>
          </w:tcPr>
          <w:p>
            <w:r>
              <w:t>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36.4</w:t>
            </w:r>
          </w:p>
        </w:tc>
        <w:tc>
          <w:tcPr>
            <w:tcW w:w="1556" w:type="dxa"/>
            <w:vAlign w:val="center"/>
          </w:tcPr>
          <w:p>
            <w:r>
              <w:t>0.5</w:t>
            </w:r>
          </w:p>
        </w:tc>
        <w:tc>
          <w:tcPr>
            <w:tcW w:w="1556" w:type="dxa"/>
            <w:vAlign w:val="center"/>
          </w:tcPr>
          <w:p>
            <w:r>
              <w:t>446.8</w:t>
            </w:r>
          </w:p>
        </w:tc>
        <w:tc>
          <w:tcPr>
            <w:tcW w:w="1556" w:type="dxa"/>
            <w:vAlign w:val="center"/>
          </w:tcPr>
          <w:p>
            <w:r>
              <w:t>102.2</w:t>
            </w:r>
          </w:p>
        </w:tc>
        <w:tc>
          <w:tcPr>
            <w:tcW w:w="1556" w:type="dxa"/>
            <w:vAlign w:val="center"/>
          </w:tcPr>
          <w:p>
            <w:r>
              <w:t>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37.6</w:t>
            </w:r>
          </w:p>
        </w:tc>
        <w:tc>
          <w:tcPr>
            <w:tcW w:w="1556" w:type="dxa"/>
            <w:vAlign w:val="center"/>
          </w:tcPr>
          <w:p>
            <w:r>
              <w:t>0.5</w:t>
            </w:r>
          </w:p>
        </w:tc>
        <w:tc>
          <w:tcPr>
            <w:tcW w:w="1556" w:type="dxa"/>
            <w:vAlign w:val="center"/>
          </w:tcPr>
          <w:p>
            <w:r>
              <w:t>386.4</w:t>
            </w:r>
          </w:p>
        </w:tc>
        <w:tc>
          <w:tcPr>
            <w:tcW w:w="1556" w:type="dxa"/>
            <w:vAlign w:val="center"/>
          </w:tcPr>
          <w:p>
            <w:r>
              <w:t>88.4</w:t>
            </w:r>
          </w:p>
        </w:tc>
        <w:tc>
          <w:tcPr>
            <w:tcW w:w="1556" w:type="dxa"/>
            <w:vAlign w:val="center"/>
          </w:tcPr>
          <w:p>
            <w:r>
              <w:t>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38.2</w:t>
            </w:r>
          </w:p>
        </w:tc>
        <w:tc>
          <w:tcPr>
            <w:tcW w:w="1556" w:type="dxa"/>
            <w:vAlign w:val="center"/>
          </w:tcPr>
          <w:p>
            <w:r>
              <w:t>0.4</w:t>
            </w:r>
          </w:p>
        </w:tc>
        <w:tc>
          <w:tcPr>
            <w:tcW w:w="1556" w:type="dxa"/>
            <w:vAlign w:val="center"/>
          </w:tcPr>
          <w:p>
            <w:r>
              <w:t>304.9</w:t>
            </w:r>
          </w:p>
        </w:tc>
        <w:tc>
          <w:tcPr>
            <w:tcW w:w="1556" w:type="dxa"/>
            <w:vAlign w:val="center"/>
          </w:tcPr>
          <w:p>
            <w:r>
              <w:t>69.7</w:t>
            </w:r>
          </w:p>
        </w:tc>
        <w:tc>
          <w:tcPr>
            <w:tcW w:w="1556" w:type="dxa"/>
            <w:vAlign w:val="center"/>
          </w:tcPr>
          <w:p>
            <w:r>
              <w:t>32.4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38.6</w:t>
            </w:r>
          </w:p>
        </w:tc>
        <w:tc>
          <w:tcPr>
            <w:tcW w:w="1556" w:type="dxa"/>
            <w:vAlign w:val="center"/>
          </w:tcPr>
          <w:p>
            <w:r>
              <w:t>0.4</w:t>
            </w:r>
          </w:p>
        </w:tc>
        <w:tc>
          <w:tcPr>
            <w:tcW w:w="1556" w:type="dxa"/>
            <w:vAlign w:val="center"/>
          </w:tcPr>
          <w:p>
            <w:r>
              <w:t>214.6</w:t>
            </w:r>
          </w:p>
        </w:tc>
        <w:tc>
          <w:tcPr>
            <w:tcW w:w="1556" w:type="dxa"/>
            <w:vAlign w:val="center"/>
          </w:tcPr>
          <w:p>
            <w:r>
              <w:t>49.1</w:t>
            </w:r>
          </w:p>
        </w:tc>
        <w:tc>
          <w:tcPr>
            <w:tcW w:w="1556" w:type="dxa"/>
            <w:vAlign w:val="center"/>
          </w:tcPr>
          <w:p>
            <w:r>
              <w:t>32.4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38.3</w:t>
            </w:r>
          </w:p>
        </w:tc>
        <w:tc>
          <w:tcPr>
            <w:tcW w:w="1556" w:type="dxa"/>
            <w:vAlign w:val="center"/>
          </w:tcPr>
          <w:p>
            <w:r>
              <w:t>0.4</w:t>
            </w:r>
          </w:p>
        </w:tc>
        <w:tc>
          <w:tcPr>
            <w:tcW w:w="1556" w:type="dxa"/>
            <w:vAlign w:val="center"/>
          </w:tcPr>
          <w:p>
            <w:r>
              <w:t>126.1</w:t>
            </w:r>
          </w:p>
        </w:tc>
        <w:tc>
          <w:tcPr>
            <w:tcW w:w="1556" w:type="dxa"/>
            <w:vAlign w:val="center"/>
          </w:tcPr>
          <w:p>
            <w:r>
              <w:t>28.8</w:t>
            </w:r>
          </w:p>
        </w:tc>
        <w:tc>
          <w:tcPr>
            <w:tcW w:w="1556" w:type="dxa"/>
            <w:vAlign w:val="center"/>
          </w:tcPr>
          <w:p>
            <w:r>
              <w:t>31.8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37.7</w:t>
            </w:r>
          </w:p>
        </w:tc>
        <w:tc>
          <w:tcPr>
            <w:tcW w:w="1556" w:type="dxa"/>
            <w:vAlign w:val="center"/>
          </w:tcPr>
          <w:p>
            <w:r>
              <w:t>0.4</w:t>
            </w:r>
          </w:p>
        </w:tc>
        <w:tc>
          <w:tcPr>
            <w:tcW w:w="1556" w:type="dxa"/>
            <w:vAlign w:val="center"/>
          </w:tcPr>
          <w:p>
            <w:r>
              <w:t>51.0</w:t>
            </w:r>
          </w:p>
        </w:tc>
        <w:tc>
          <w:tcPr>
            <w:tcW w:w="1556" w:type="dxa"/>
            <w:vAlign w:val="center"/>
          </w:tcPr>
          <w:p>
            <w:r>
              <w:t>11.7</w:t>
            </w:r>
          </w:p>
        </w:tc>
        <w:tc>
          <w:tcPr>
            <w:tcW w:w="1556" w:type="dxa"/>
            <w:vAlign w:val="center"/>
          </w:tcPr>
          <w:p>
            <w:r>
              <w:t>31.1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rPr>
                <w:rFonts w:hint="eastAsia" w:eastAsia="宋体"/>
                <w:lang w:eastAsia="zh-CN"/>
              </w:rPr>
            </w:pPr>
            <w:r>
              <w:t>最大湿球</w:t>
            </w:r>
          </w:p>
          <w:p>
            <w:r>
              <w:t>黑球强度(℃)</w:t>
            </w:r>
          </w:p>
        </w:tc>
        <w:tc>
          <w:tcPr>
            <w:tcW w:w="7780" w:type="dxa"/>
            <w:gridSpan w:val="5"/>
            <w:vAlign w:val="center"/>
          </w:tcPr>
          <w:p>
            <w:r>
              <w:t>32.41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28950"/>
                    </a:xfrm>
                    <a:prstGeom prst="rect">
                      <a:avLst/>
                    </a:prstGeom>
                  </pic:spPr>
                </pic:pic>
              </a:graphicData>
            </a:graphic>
          </wp:inline>
        </w:drawing>
      </w:r>
    </w:p>
    <w:p>
      <w:pPr>
        <w:pStyle w:val="2"/>
      </w:pPr>
      <w:bookmarkStart w:id="60" w:name="_Toc89626834"/>
      <w:bookmarkStart w:id="61" w:name="_Toc16494786"/>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color w:val="auto"/>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color w:val="auto"/>
              </w:rPr>
              <w:t>满足</w:t>
            </w:r>
            <w:bookmarkEnd w:id="6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34"/>
    <w:rsid w:val="00000802"/>
    <w:rsid w:val="0000545C"/>
    <w:rsid w:val="0001409C"/>
    <w:rsid w:val="00026342"/>
    <w:rsid w:val="00026B3F"/>
    <w:rsid w:val="00037A4C"/>
    <w:rsid w:val="00051EA5"/>
    <w:rsid w:val="00090C41"/>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6418F"/>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57C34"/>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0D845703"/>
    <w:rsid w:val="2BDC1D50"/>
    <w:rsid w:val="3C5A2BB3"/>
    <w:rsid w:val="4B767B4A"/>
    <w:rsid w:val="72270B98"/>
    <w:rsid w:val="7E2E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jy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Template>
  <Company>ths</Company>
  <Pages>1</Pages>
  <Words>1083</Words>
  <Characters>6177</Characters>
  <Lines>51</Lines>
  <Paragraphs>14</Paragraphs>
  <TotalTime>0</TotalTime>
  <ScaleCrop>false</ScaleCrop>
  <LinksUpToDate>false</LinksUpToDate>
  <CharactersWithSpaces>7246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2021-12-05T12:00:00Z</dcterms:created>
  <dc:creator>dgjy0</dc:creator>
  <cp:lastModifiedBy>dgjy0</cp:lastModifiedBy>
  <cp:lastPrinted>2411-12-31T16:00:00Z</cp:lastPrinted>
  <dcterms:modified xsi:type="dcterms:W3CDTF">2022-01-02T02:19:17Z</dcterms:modified>
  <dc:title>住区热环境评价性设计计算书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1342626344844FBB867D226335FFB303</vt:lpwstr>
  </property>
</Properties>
</file>