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bookmarkEnd w:id="0"/>
            <w:r>
              <w:rPr>
                <w:rFonts w:hint="eastAsia" w:ascii="宋体" w:hAnsi="宋体"/>
                <w:szCs w:val="21"/>
                <w:lang w:eastAsia="zh-CN"/>
              </w:rPr>
              <w:t>“</w:t>
            </w:r>
            <w:r>
              <w:rPr>
                <w:rFonts w:hint="eastAsia" w:ascii="宋体" w:hAnsi="宋体"/>
                <w:szCs w:val="21"/>
                <w:lang w:val="en-US" w:eastAsia="zh-CN"/>
              </w:rPr>
              <w:t>隐·现</w:t>
            </w:r>
            <w:r>
              <w:rPr>
                <w:rFonts w:hint="eastAsia" w:ascii="宋体" w:hAnsi="宋体"/>
                <w:szCs w:val="21"/>
                <w:lang w:eastAsia="zh-CN"/>
              </w:rPr>
              <w:t>”——</w:t>
            </w:r>
            <w:r>
              <w:rPr>
                <w:rFonts w:hint="eastAsia" w:ascii="宋体" w:hAnsi="宋体"/>
                <w:szCs w:val="21"/>
                <w:lang w:val="en-US" w:eastAsia="zh-CN"/>
              </w:rPr>
              <w:t>疗养活动中心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hint="eastAsia" w:ascii="宋体" w:hAnsi="宋体" w:eastAsia="微软雅黑"/>
                <w:szCs w:val="21"/>
                <w:lang w:val="en-US" w:eastAsia="zh-CN"/>
              </w:rPr>
            </w:pPr>
            <w:bookmarkStart w:id="1" w:name="设计编号"/>
            <w:bookmarkEnd w:id="1"/>
            <w:r>
              <w:rPr>
                <w:rFonts w:hint="eastAsia" w:ascii="宋体" w:hAnsi="宋体"/>
                <w:szCs w:val="21"/>
                <w:lang w:val="en-US" w:eastAsia="zh-CN"/>
              </w:rPr>
              <w:t>YB40135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r>
              <w:rPr>
                <w:rFonts w:hint="eastAsia" w:ascii="宋体" w:hAnsi="宋体"/>
                <w:szCs w:val="21"/>
                <w:lang w:val="en-US" w:eastAsia="zh-CN"/>
              </w:rPr>
              <w:t>大连理工大学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r>
              <w:rPr>
                <w:rFonts w:hint="eastAsia" w:ascii="宋体" w:hAnsi="宋体"/>
                <w:szCs w:val="21"/>
                <w:lang w:val="en-US" w:eastAsia="zh-CN"/>
              </w:rPr>
              <w:t>大连理工大学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r>
              <w:rPr>
                <w:rFonts w:hint="eastAsia" w:ascii="宋体" w:hAnsi="宋体"/>
                <w:szCs w:val="21"/>
                <w:lang w:val="en-US" w:eastAsia="zh-CN"/>
              </w:rPr>
              <w:t>雒童 邹斯晴 钟豪杰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hint="eastAsia" w:ascii="宋体" w:hAnsi="宋体" w:eastAsia="微软雅黑"/>
                <w:szCs w:val="21"/>
                <w:lang w:val="en-US" w:eastAsia="zh-CN"/>
              </w:rPr>
            </w:pPr>
            <w:r>
              <w:rPr>
                <w:rFonts w:hint="eastAsia" w:ascii="宋体" w:hAnsi="宋体"/>
                <w:szCs w:val="21"/>
                <w:lang w:val="en-US" w:eastAsia="zh-CN"/>
              </w:rPr>
              <w:t>雒童 邹</w:t>
            </w:r>
            <w:bookmarkStart w:id="55" w:name="_GoBack"/>
            <w:bookmarkEnd w:id="55"/>
            <w:r>
              <w:rPr>
                <w:rFonts w:hint="eastAsia" w:ascii="宋体" w:hAnsi="宋体"/>
                <w:szCs w:val="21"/>
                <w:lang w:val="en-US" w:eastAsia="zh-CN"/>
              </w:rPr>
              <w:t>斯晴 钟豪杰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hint="eastAsia" w:ascii="宋体" w:hAnsi="宋体" w:eastAsia="微软雅黑"/>
                <w:szCs w:val="21"/>
                <w:lang w:val="en-US" w:eastAsia="zh-CN"/>
              </w:rPr>
            </w:pPr>
            <w:r>
              <w:rPr>
                <w:rFonts w:hint="eastAsia" w:ascii="宋体" w:hAnsi="宋体"/>
                <w:szCs w:val="21"/>
                <w:lang w:val="en-US" w:eastAsia="zh-CN"/>
              </w:rPr>
              <w:t>雒童 邹斯晴 钟豪杰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r>
              <w:rPr>
                <w:rFonts w:hint="eastAsia" w:ascii="宋体" w:hAnsi="宋体"/>
                <w:szCs w:val="21"/>
                <w:lang w:val="en-US" w:eastAsia="zh-CN"/>
              </w:rPr>
              <w:t>2022年1月1日</w:t>
            </w: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20201212（SP1）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T13731456390</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rPr>
          <w:rFonts w:asciiTheme="minorHAnsi" w:hAnsiTheme="minorHAnsi" w:eastAsiaTheme="minorEastAsia"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"_Toc89808714" </w:instrText>
      </w:r>
      <w:r>
        <w:fldChar w:fldCharType="separate"/>
      </w:r>
      <w:r>
        <w:rPr>
          <w:rStyle w:val="19"/>
        </w:rPr>
        <w:t>1.项目概况</w:t>
      </w:r>
      <w:r>
        <w:tab/>
      </w:r>
      <w:r>
        <w:fldChar w:fldCharType="begin"/>
      </w:r>
      <w:r>
        <w:instrText xml:space="preserve"> PAGEREF _Toc89808714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"_Toc89808715" </w:instrText>
      </w:r>
      <w:r>
        <w:fldChar w:fldCharType="separate"/>
      </w:r>
      <w:r>
        <w:rPr>
          <w:rStyle w:val="19"/>
        </w:rPr>
        <w:t>2.评价标准</w:t>
      </w:r>
      <w:r>
        <w:tab/>
      </w:r>
      <w:r>
        <w:fldChar w:fldCharType="begin"/>
      </w:r>
      <w:r>
        <w:instrText xml:space="preserve"> PAGEREF _Toc89808715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"_Toc89808716" </w:instrText>
      </w:r>
      <w:r>
        <w:fldChar w:fldCharType="separate"/>
      </w:r>
      <w:r>
        <w:rPr>
          <w:rStyle w:val="19"/>
        </w:rPr>
        <w:t>2.1评价依据</w:t>
      </w:r>
      <w:r>
        <w:tab/>
      </w:r>
      <w:r>
        <w:fldChar w:fldCharType="begin"/>
      </w:r>
      <w:r>
        <w:instrText xml:space="preserve"> PAGEREF _Toc89808716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"_Toc89808717" </w:instrText>
      </w:r>
      <w:r>
        <w:fldChar w:fldCharType="separate"/>
      </w:r>
      <w:r>
        <w:rPr>
          <w:rStyle w:val="19"/>
        </w:rPr>
        <w:t>2.2标准要求</w:t>
      </w:r>
      <w:r>
        <w:tab/>
      </w:r>
      <w:r>
        <w:fldChar w:fldCharType="begin"/>
      </w:r>
      <w:r>
        <w:instrText xml:space="preserve"> PAGEREF _Toc89808717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"_Toc89808718" </w:instrText>
      </w:r>
      <w:r>
        <w:fldChar w:fldCharType="separate"/>
      </w:r>
      <w:r>
        <w:rPr>
          <w:rStyle w:val="19"/>
        </w:rPr>
        <w:t>3.模拟方法</w:t>
      </w:r>
      <w:r>
        <w:tab/>
      </w:r>
      <w:r>
        <w:fldChar w:fldCharType="begin"/>
      </w:r>
      <w:r>
        <w:instrText xml:space="preserve"> PAGEREF _Toc89808718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"_Toc89808719" </w:instrText>
      </w:r>
      <w:r>
        <w:fldChar w:fldCharType="separate"/>
      </w:r>
      <w:r>
        <w:rPr>
          <w:rStyle w:val="19"/>
        </w:rPr>
        <w:t>3.1模拟软件</w:t>
      </w:r>
      <w:r>
        <w:tab/>
      </w:r>
      <w:r>
        <w:fldChar w:fldCharType="begin"/>
      </w:r>
      <w:r>
        <w:instrText xml:space="preserve"> PAGEREF _Toc89808719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"_Toc89808720" </w:instrText>
      </w:r>
      <w:r>
        <w:fldChar w:fldCharType="separate"/>
      </w:r>
      <w:r>
        <w:rPr>
          <w:rStyle w:val="19"/>
        </w:rPr>
        <w:t>3.2分析模型</w:t>
      </w:r>
      <w:r>
        <w:tab/>
      </w:r>
      <w:r>
        <w:fldChar w:fldCharType="begin"/>
      </w:r>
      <w:r>
        <w:instrText xml:space="preserve"> PAGEREF _Toc89808720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"_Toc89808721" </w:instrText>
      </w:r>
      <w:r>
        <w:fldChar w:fldCharType="separate"/>
      </w:r>
      <w:r>
        <w:rPr>
          <w:rStyle w:val="19"/>
        </w:rPr>
        <w:t>3.3计算条件</w:t>
      </w:r>
      <w:r>
        <w:tab/>
      </w:r>
      <w:r>
        <w:fldChar w:fldCharType="begin"/>
      </w:r>
      <w:r>
        <w:instrText xml:space="preserve"> PAGEREF _Toc89808721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"_Toc89808722" </w:instrText>
      </w:r>
      <w:r>
        <w:fldChar w:fldCharType="separate"/>
      </w:r>
      <w:r>
        <w:rPr>
          <w:rStyle w:val="19"/>
        </w:rPr>
        <w:t>3.4参数设置</w:t>
      </w:r>
      <w:r>
        <w:tab/>
      </w:r>
      <w:r>
        <w:fldChar w:fldCharType="begin"/>
      </w:r>
      <w:r>
        <w:instrText xml:space="preserve"> PAGEREF _Toc89808722 \h </w:instrText>
      </w:r>
      <w:r>
        <w:fldChar w:fldCharType="separate"/>
      </w:r>
      <w:r>
        <w:t>6</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"_Toc89808723" </w:instrText>
      </w:r>
      <w:r>
        <w:fldChar w:fldCharType="separate"/>
      </w:r>
      <w:r>
        <w:rPr>
          <w:rStyle w:val="19"/>
        </w:rPr>
        <w:t>4.模拟结果及分析</w:t>
      </w:r>
      <w:r>
        <w:tab/>
      </w:r>
      <w:r>
        <w:fldChar w:fldCharType="begin"/>
      </w:r>
      <w:r>
        <w:instrText xml:space="preserve"> PAGEREF _Toc89808723 \h </w:instrText>
      </w:r>
      <w:r>
        <w:fldChar w:fldCharType="separate"/>
      </w:r>
      <w:r>
        <w:t>7</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"_Toc89808724" </w:instrText>
      </w:r>
      <w:r>
        <w:fldChar w:fldCharType="separate"/>
      </w:r>
      <w:r>
        <w:rPr>
          <w:rStyle w:val="19"/>
        </w:rPr>
        <w:t>4.1场地噪声分布</w:t>
      </w:r>
      <w:r>
        <w:tab/>
      </w:r>
      <w:r>
        <w:fldChar w:fldCharType="begin"/>
      </w:r>
      <w:r>
        <w:instrText xml:space="preserve"> PAGEREF _Toc89808724 \h </w:instrText>
      </w:r>
      <w:r>
        <w:fldChar w:fldCharType="separate"/>
      </w:r>
      <w:r>
        <w:t>7</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"_Toc89808725" </w:instrText>
      </w:r>
      <w:r>
        <w:fldChar w:fldCharType="separate"/>
      </w:r>
      <w:r>
        <w:rPr>
          <w:rStyle w:val="19"/>
        </w:rPr>
        <w:t>4.2噪声敏感建筑噪声分布情况</w:t>
      </w:r>
      <w:r>
        <w:tab/>
      </w:r>
      <w:r>
        <w:fldChar w:fldCharType="begin"/>
      </w:r>
      <w:r>
        <w:instrText xml:space="preserve"> PAGEREF _Toc89808725 \h </w:instrText>
      </w:r>
      <w:r>
        <w:fldChar w:fldCharType="separate"/>
      </w:r>
      <w:r>
        <w:t>10</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"_Toc89808726" </w:instrText>
      </w:r>
      <w:r>
        <w:fldChar w:fldCharType="separate"/>
      </w:r>
      <w:r>
        <w:rPr>
          <w:rStyle w:val="19"/>
        </w:rPr>
        <w:t>5.结论</w:t>
      </w:r>
      <w:r>
        <w:tab/>
      </w:r>
      <w:r>
        <w:fldChar w:fldCharType="begin"/>
      </w:r>
      <w:r>
        <w:instrText xml:space="preserve"> PAGEREF _Toc89808726 \h </w:instrText>
      </w:r>
      <w:r>
        <w:fldChar w:fldCharType="separate"/>
      </w:r>
      <w:r>
        <w:t>13</w:t>
      </w:r>
      <w:r>
        <w:fldChar w:fldCharType="end"/>
      </w:r>
      <w:r>
        <w:fldChar w:fldCharType="end"/>
      </w:r>
    </w:p>
    <w:p>
      <w:pPr>
        <w:pStyle w:val="12"/>
      </w:pPr>
      <w:r>
        <w:fldChar w:fldCharType="end"/>
      </w:r>
      <w:bookmarkEnd w:id="8"/>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89808714"/>
      <w:bookmarkStart w:id="10" w:name="_Toc479326717"/>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rFonts w:ascii="黑体" w:hAnsi="黑体" w:eastAsia="黑体"/>
          <w:kern w:val="0"/>
          <w:szCs w:val="20"/>
        </w:rPr>
      </w:pPr>
      <w:r>
        <w:rPr>
          <w:rFonts w:hint="eastAsia" w:ascii="黑体" w:hAnsi="黑体" w:eastAsia="黑体"/>
          <w:kern w:val="0"/>
          <w:szCs w:val="20"/>
        </w:rPr>
        <w:t>表1 参评</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7"/>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shd w:val="clear" w:color="auto" w:fill="E6E6E6"/>
            <w:vAlign w:val="center"/>
          </w:tcPr>
          <w:p>
            <w:pPr>
              <w:jc w:val="center"/>
            </w:pPr>
            <w:r>
              <w:rPr>
                <w:b/>
              </w:rPr>
              <w:t>名称</w:t>
            </w:r>
          </w:p>
        </w:tc>
        <w:tc>
          <w:tcPr>
            <w:tcW w:w="2586" w:type="dxa"/>
            <w:shd w:val="clear" w:color="auto" w:fill="E6E6E6"/>
            <w:vAlign w:val="center"/>
          </w:tcPr>
          <w:p>
            <w:pPr>
              <w:jc w:val="center"/>
            </w:pPr>
            <w:r>
              <w:rPr>
                <w:b/>
              </w:rPr>
              <w:t>建筑高度(米)</w:t>
            </w:r>
          </w:p>
        </w:tc>
        <w:tc>
          <w:tcPr>
            <w:tcW w:w="2071" w:type="dxa"/>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tc>
        <w:tc>
          <w:tcPr>
            <w:tcW w:w="2586" w:type="dxa"/>
            <w:vAlign w:val="center"/>
          </w:tcPr>
          <w:p/>
        </w:tc>
        <w:tc>
          <w:tcPr>
            <w:tcW w:w="2071"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tc>
        <w:tc>
          <w:tcPr>
            <w:tcW w:w="2586" w:type="dxa"/>
            <w:vAlign w:val="center"/>
          </w:tcPr>
          <w:p/>
        </w:tc>
        <w:tc>
          <w:tcPr>
            <w:tcW w:w="2071"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tc>
        <w:tc>
          <w:tcPr>
            <w:tcW w:w="2586" w:type="dxa"/>
            <w:vAlign w:val="center"/>
          </w:tcPr>
          <w:p/>
        </w:tc>
        <w:tc>
          <w:tcPr>
            <w:tcW w:w="2071"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tc>
        <w:tc>
          <w:tcPr>
            <w:tcW w:w="2586" w:type="dxa"/>
            <w:vAlign w:val="center"/>
          </w:tcPr>
          <w:p/>
        </w:tc>
        <w:tc>
          <w:tcPr>
            <w:tcW w:w="2071" w:type="dxa"/>
            <w:vAlign w:val="center"/>
          </w:tcP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89808715"/>
      <w:bookmarkStart w:id="13" w:name="_Toc479326718"/>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89808716"/>
      <w:bookmarkStart w:id="15" w:name="_Toc479326719"/>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sz w:val="21"/>
          <w:szCs w:val="21"/>
        </w:rPr>
      </w:pPr>
      <w:bookmarkStart w:id="16" w:name="_Hlk13924517"/>
      <w:bookmarkStart w:id="17" w:name="_Toc479326720"/>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6"/>
      <w:r>
        <w:rPr>
          <w:sz w:val="21"/>
          <w:szCs w:val="21"/>
        </w:rPr>
        <w:t xml:space="preserve"> </w:t>
      </w:r>
    </w:p>
    <w:p>
      <w:pPr>
        <w:pStyle w:val="33"/>
        <w:numPr>
          <w:ilvl w:val="0"/>
          <w:numId w:val="1"/>
        </w:numPr>
        <w:spacing w:line="276" w:lineRule="auto"/>
        <w:ind w:firstLineChars="0"/>
        <w:rPr>
          <w:sz w:val="21"/>
          <w:szCs w:val="21"/>
        </w:rPr>
      </w:pPr>
      <w:r>
        <w:rPr>
          <w:rFonts w:hint="eastAsia"/>
          <w:sz w:val="21"/>
          <w:szCs w:val="21"/>
        </w:rPr>
        <w:t>《绿色建筑评价</w:t>
      </w:r>
      <w:r>
        <w:rPr>
          <w:sz w:val="21"/>
          <w:szCs w:val="21"/>
        </w:rPr>
        <w:t>技术细则</w:t>
      </w:r>
      <w:r>
        <w:rPr>
          <w:rFonts w:hint="eastAsia"/>
          <w:sz w:val="21"/>
          <w:szCs w:val="21"/>
        </w:rPr>
        <w:t>》</w:t>
      </w:r>
    </w:p>
    <w:p>
      <w:pPr>
        <w:pStyle w:val="33"/>
        <w:numPr>
          <w:ilvl w:val="0"/>
          <w:numId w:val="1"/>
        </w:numPr>
        <w:spacing w:line="276" w:lineRule="auto"/>
        <w:ind w:firstLineChars="0"/>
        <w:rPr>
          <w:sz w:val="21"/>
          <w:szCs w:val="21"/>
        </w:rPr>
      </w:pPr>
      <w:r>
        <w:rPr>
          <w:rFonts w:hint="eastAsia"/>
          <w:sz w:val="21"/>
          <w:szCs w:val="21"/>
        </w:rPr>
        <w:t>《声环境质量标准》</w:t>
      </w:r>
      <w:r>
        <w:rPr>
          <w:sz w:val="21"/>
          <w:szCs w:val="21"/>
        </w:rPr>
        <w:t xml:space="preserve">GB 3096-2008 </w:t>
      </w:r>
    </w:p>
    <w:p>
      <w:pPr>
        <w:pStyle w:val="33"/>
        <w:numPr>
          <w:ilvl w:val="0"/>
          <w:numId w:val="1"/>
        </w:numPr>
        <w:spacing w:line="276" w:lineRule="auto"/>
        <w:ind w:firstLineChars="0"/>
        <w:rPr>
          <w:sz w:val="21"/>
          <w:szCs w:val="21"/>
        </w:rPr>
      </w:pP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numPr>
          <w:ilvl w:val="0"/>
          <w:numId w:val="1"/>
        </w:numPr>
        <w:spacing w:line="276" w:lineRule="auto"/>
        <w:ind w:firstLineChars="0"/>
        <w:rPr>
          <w:sz w:val="21"/>
          <w:szCs w:val="21"/>
        </w:rPr>
      </w:pPr>
      <w:r>
        <w:rPr>
          <w:rFonts w:hint="eastAsia"/>
          <w:sz w:val="21"/>
          <w:szCs w:val="21"/>
        </w:rPr>
        <w:t>《声环境功能区划分技术规范》</w:t>
      </w:r>
      <w:r>
        <w:rPr>
          <w:sz w:val="21"/>
          <w:szCs w:val="21"/>
        </w:rPr>
        <w:t>GB/T15190-2014</w:t>
      </w:r>
    </w:p>
    <w:p>
      <w:pPr>
        <w:pStyle w:val="33"/>
        <w:numPr>
          <w:ilvl w:val="0"/>
          <w:numId w:val="1"/>
        </w:numPr>
        <w:spacing w:line="276" w:lineRule="auto"/>
        <w:ind w:firstLineChars="0"/>
        <w:rPr>
          <w:sz w:val="21"/>
          <w:szCs w:val="21"/>
        </w:rPr>
      </w:pP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numPr>
          <w:ilvl w:val="0"/>
          <w:numId w:val="1"/>
        </w:numPr>
        <w:spacing w:line="276" w:lineRule="auto"/>
        <w:ind w:firstLineChars="0"/>
        <w:rPr>
          <w:sz w:val="21"/>
          <w:szCs w:val="21"/>
        </w:rPr>
      </w:pPr>
      <w:r>
        <w:rPr>
          <w:rFonts w:hint="eastAsia"/>
          <w:sz w:val="21"/>
          <w:szCs w:val="21"/>
        </w:rPr>
        <w:t>建筑设计图纸相关文件</w:t>
      </w:r>
    </w:p>
    <w:p>
      <w:pPr>
        <w:pStyle w:val="3"/>
        <w:rPr>
          <w:sz w:val="24"/>
          <w:szCs w:val="24"/>
        </w:rPr>
      </w:pPr>
      <w:bookmarkStart w:id="18" w:name="_Toc89808717"/>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50378-2019</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2"/>
        <w:rPr>
          <w:rFonts w:ascii="Times New Roman" w:hAnsi="Times New Roman"/>
          <w:sz w:val="28"/>
          <w:szCs w:val="28"/>
        </w:rPr>
      </w:pPr>
      <w:bookmarkStart w:id="19" w:name="声功能区类别表格"/>
      <w:bookmarkEnd w:id="19"/>
      <w:bookmarkStart w:id="20" w:name="_Toc89808718"/>
      <w:bookmarkStart w:id="21" w:name="_Toc479326721"/>
      <w:r>
        <w:rPr>
          <w:rFonts w:hint="eastAsia" w:ascii="Times New Roman" w:hAnsi="Times New Roman"/>
          <w:sz w:val="28"/>
          <w:szCs w:val="28"/>
        </w:rPr>
        <w:t>3.模拟</w:t>
      </w:r>
      <w:r>
        <w:rPr>
          <w:rFonts w:ascii="Times New Roman" w:hAnsi="Times New Roman"/>
          <w:sz w:val="28"/>
          <w:szCs w:val="28"/>
        </w:rPr>
        <w:t>方法</w:t>
      </w:r>
      <w:bookmarkEnd w:id="20"/>
      <w:bookmarkEnd w:id="21"/>
    </w:p>
    <w:p>
      <w:pPr>
        <w:pStyle w:val="3"/>
        <w:rPr>
          <w:sz w:val="24"/>
          <w:szCs w:val="24"/>
        </w:rPr>
      </w:pPr>
      <w:bookmarkStart w:id="22" w:name="_Toc89808719"/>
      <w:bookmarkStart w:id="23" w:name="_Toc479326722"/>
      <w:r>
        <w:rPr>
          <w:rFonts w:hint="eastAsia"/>
          <w:sz w:val="24"/>
          <w:szCs w:val="24"/>
        </w:rPr>
        <w:t>3.1模拟软件</w:t>
      </w:r>
      <w:bookmarkEnd w:id="22"/>
      <w:bookmarkEnd w:id="23"/>
    </w:p>
    <w:p>
      <w:pPr>
        <w:pStyle w:val="33"/>
        <w:spacing w:line="276" w:lineRule="auto"/>
        <w:ind w:firstLine="420"/>
        <w:rPr>
          <w:rFonts w:cs="Times New Roman"/>
          <w:sz w:val="21"/>
          <w:szCs w:val="21"/>
        </w:rPr>
      </w:pPr>
      <w:bookmarkStart w:id="24"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7"/>
          <w:kern w:val="0"/>
          <w:sz w:val="21"/>
          <w:szCs w:val="21"/>
          <w:fitText w:val="294" w:id="1672124160"/>
        </w:rPr>
        <w:t>》</w:t>
      </w:r>
      <w:r>
        <w:rPr>
          <w:rFonts w:cs="Times New Roman"/>
          <w:spacing w:val="0"/>
          <w:kern w:val="0"/>
          <w:sz w:val="21"/>
          <w:szCs w:val="21"/>
          <w:fitText w:val="294" w:id="167212416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5" w:name="_Toc89808720"/>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68770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tretch>
                      <a:fillRect/>
                    </a:stretch>
                  </pic:blipFill>
                  <pic:spPr>
                    <a:xfrm>
                      <a:off x="0" y="0"/>
                      <a:ext cx="5667375" cy="68770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7" w:name="_Toc479326725"/>
      <w:bookmarkStart w:id="28" w:name="_Toc89808721"/>
      <w:r>
        <w:rPr>
          <w:rFonts w:hint="eastAsia"/>
          <w:sz w:val="24"/>
          <w:szCs w:val="24"/>
        </w:rPr>
        <w:t>3.</w:t>
      </w:r>
      <w:r>
        <w:rPr>
          <w:sz w:val="24"/>
          <w:szCs w:val="24"/>
        </w:rPr>
        <w:t>3</w:t>
      </w:r>
      <w:r>
        <w:rPr>
          <w:rFonts w:hint="eastAsia"/>
          <w:sz w:val="24"/>
          <w:szCs w:val="24"/>
        </w:rPr>
        <w:t>计算条件</w:t>
      </w:r>
      <w:bookmarkEnd w:id="27"/>
      <w:bookmarkEnd w:id="28"/>
    </w:p>
    <w:p>
      <w:pPr>
        <w:rPr>
          <w:b/>
        </w:rPr>
      </w:pPr>
      <w:bookmarkStart w:id="29" w:name="计算条件"/>
      <w:r>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计算考虑地面效应</w:t>
      </w:r>
    </w:p>
    <w:p>
      <w:pPr>
        <w:rPr>
          <w:b/>
        </w:rPr>
      </w:pPr>
      <w:r>
        <w:rPr>
          <w:b/>
          <w:color w:val="000000"/>
        </w:rPr>
        <w:t xml:space="preserve">  地面效应计算方法：导则算法</w:t>
      </w:r>
    </w:p>
    <w:p>
      <w:pPr>
        <w:rPr>
          <w:b/>
        </w:rPr>
      </w:pPr>
    </w:p>
    <w:p>
      <w:pPr>
        <w:rPr>
          <w:b/>
        </w:rPr>
      </w:pPr>
      <w:r>
        <w:rPr>
          <w:b/>
          <w:color w:val="000000"/>
        </w:rPr>
        <w:t>■ 噪声反射</w:t>
      </w:r>
    </w:p>
    <w:p>
      <w:pPr>
        <w:rPr>
          <w:b/>
        </w:rPr>
      </w:pPr>
      <w:r>
        <w:rPr>
          <w:b/>
          <w:color w:val="000000"/>
        </w:rPr>
        <w:t xml:space="preserve">  障碍物考虑的最大反射次数：1</w:t>
      </w:r>
    </w:p>
    <w:p>
      <w:pPr>
        <w:rPr>
          <w:b/>
        </w:rPr>
      </w:pPr>
    </w:p>
    <w:p>
      <w:pPr>
        <w:rPr>
          <w:b/>
        </w:rPr>
      </w:pPr>
      <w:r>
        <w:rPr>
          <w:b/>
          <w:color w:val="000000"/>
        </w:rPr>
        <w:t>■ 空气吸收</w:t>
      </w:r>
    </w:p>
    <w:p>
      <w:pPr>
        <w:rPr>
          <w:b/>
        </w:rPr>
      </w:pPr>
      <w:r>
        <w:rPr>
          <w:b/>
          <w:color w:val="000000"/>
        </w:rPr>
        <w:t xml:space="preserve">  气压：101325Pa  气温：16℃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取建筑物全部立面网格点</w:t>
      </w:r>
    </w:p>
    <w:p>
      <w:pPr>
        <w:rPr>
          <w:b/>
        </w:rPr>
      </w:pPr>
      <w:r>
        <w:rPr>
          <w:b/>
          <w:color w:val="000000"/>
        </w:rPr>
        <w:t xml:space="preserve">  场地环境噪声达标统计方式</w:t>
      </w:r>
    </w:p>
    <w:p>
      <w:pPr>
        <w:rPr>
          <w:b/>
        </w:rPr>
      </w:pPr>
      <w:r>
        <w:rPr>
          <w:b/>
          <w:color w:val="000000"/>
        </w:rPr>
        <w:t xml:space="preserve">    场地内命名参评建筑物全部达标</w:t>
      </w:r>
    </w:p>
    <w:bookmarkEnd w:id="29"/>
    <w:p>
      <w:pPr>
        <w:pStyle w:val="3"/>
        <w:rPr>
          <w:sz w:val="24"/>
          <w:szCs w:val="24"/>
        </w:rPr>
      </w:pPr>
      <w:bookmarkStart w:id="30" w:name="_Toc89808722"/>
      <w:bookmarkStart w:id="31" w:name="_Toc479326726"/>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right"/>
      </w:pPr>
      <w:bookmarkStart w:id="32" w:name="声源表"/>
      <w:bookmarkEnd w:id="32"/>
      <w:r>
        <w:rPr>
          <w:sz w:val="24"/>
          <w:szCs w:val="24"/>
        </w:rPr>
        <w:t>表3.4-1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8"/>
        <w:gridCol w:w="838"/>
        <w:gridCol w:w="838"/>
        <w:gridCol w:w="838"/>
        <w:gridCol w:w="838"/>
        <w:gridCol w:w="83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73" w:type="dxa"/>
            <w:vMerge w:val="restart"/>
            <w:shd w:val="clear" w:color="auto" w:fill="E6E6E6"/>
            <w:vAlign w:val="center"/>
          </w:tcPr>
          <w:p>
            <w:pPr>
              <w:jc w:val="center"/>
            </w:pPr>
            <w:r>
              <w:rPr>
                <w:b/>
              </w:rPr>
              <w:t>路段</w:t>
            </w:r>
            <w:r>
              <w:rPr>
                <w:b/>
              </w:rPr>
              <w:br w:type="textWrapping"/>
            </w:r>
            <w:r>
              <w:rPr>
                <w:b/>
              </w:rPr>
              <w:t>名称</w:t>
            </w:r>
          </w:p>
        </w:tc>
        <w:tc>
          <w:tcPr>
            <w:tcW w:w="848" w:type="dxa"/>
            <w:vMerge w:val="restart"/>
            <w:shd w:val="clear" w:color="auto" w:fill="E6E6E6"/>
            <w:vAlign w:val="center"/>
          </w:tcPr>
          <w:p>
            <w:pPr>
              <w:jc w:val="center"/>
            </w:pPr>
            <w:r>
              <w:rPr>
                <w:b/>
              </w:rPr>
              <w:t>路面</w:t>
            </w:r>
            <w:r>
              <w:rPr>
                <w:b/>
              </w:rPr>
              <w:br w:type="textWrapping"/>
            </w:r>
            <w:r>
              <w:rPr>
                <w:b/>
              </w:rPr>
              <w:t>材料</w:t>
            </w:r>
          </w:p>
        </w:tc>
        <w:tc>
          <w:tcPr>
            <w:tcW w:w="707" w:type="dxa"/>
            <w:vMerge w:val="restart"/>
            <w:shd w:val="clear" w:color="auto" w:fill="E6E6E6"/>
            <w:vAlign w:val="center"/>
          </w:tcPr>
          <w:p>
            <w:pPr>
              <w:jc w:val="center"/>
            </w:pPr>
            <w:r>
              <w:rPr>
                <w:b/>
              </w:rPr>
              <w:t>时段</w:t>
            </w:r>
          </w:p>
        </w:tc>
        <w:tc>
          <w:tcPr>
            <w:tcW w:w="707" w:type="dxa"/>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tcW w:w="1674" w:type="dxa"/>
            <w:gridSpan w:val="2"/>
            <w:shd w:val="clear" w:color="auto" w:fill="E6E6E6"/>
            <w:vAlign w:val="center"/>
          </w:tcPr>
          <w:p>
            <w:pPr>
              <w:jc w:val="center"/>
            </w:pPr>
            <w:r>
              <w:rPr>
                <w:b/>
              </w:rPr>
              <w:t>小型车</w:t>
            </w:r>
          </w:p>
        </w:tc>
        <w:tc>
          <w:tcPr>
            <w:tcW w:w="1674" w:type="dxa"/>
            <w:gridSpan w:val="2"/>
            <w:shd w:val="clear" w:color="auto" w:fill="E6E6E6"/>
            <w:vAlign w:val="center"/>
          </w:tcPr>
          <w:p>
            <w:pPr>
              <w:jc w:val="center"/>
            </w:pPr>
            <w:r>
              <w:rPr>
                <w:b/>
              </w:rPr>
              <w:t>中型车</w:t>
            </w:r>
          </w:p>
        </w:tc>
        <w:tc>
          <w:tcPr>
            <w:tcW w:w="1674" w:type="dxa"/>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73" w:type="dxa"/>
            <w:vMerge w:val="continue"/>
            <w:shd w:val="clear" w:color="auto" w:fill="E6E6E6"/>
            <w:vAlign w:val="center"/>
          </w:tcPr>
          <w:p>
            <w:pPr>
              <w:jc w:val="center"/>
              <w:rPr>
                <w:b/>
              </w:rPr>
            </w:pPr>
          </w:p>
        </w:tc>
        <w:tc>
          <w:tcPr>
            <w:tcW w:w="848" w:type="dxa"/>
            <w:vMerge w:val="continue"/>
            <w:shd w:val="clear" w:color="auto" w:fill="E6E6E6"/>
            <w:vAlign w:val="center"/>
          </w:tcPr>
          <w:p>
            <w:pPr>
              <w:jc w:val="center"/>
              <w:rPr>
                <w:b/>
              </w:rPr>
            </w:pPr>
          </w:p>
        </w:tc>
        <w:tc>
          <w:tcPr>
            <w:tcW w:w="707" w:type="dxa"/>
            <w:vMerge w:val="continue"/>
            <w:shd w:val="clear" w:color="auto" w:fill="E6E6E6"/>
            <w:vAlign w:val="center"/>
          </w:tcPr>
          <w:p>
            <w:pPr>
              <w:jc w:val="center"/>
              <w:rPr>
                <w:b/>
              </w:rPr>
            </w:pPr>
          </w:p>
        </w:tc>
        <w:tc>
          <w:tcPr>
            <w:tcW w:w="707" w:type="dxa"/>
            <w:vMerge w:val="continue"/>
            <w:shd w:val="clear" w:color="auto" w:fill="E6E6E6"/>
            <w:vAlign w:val="center"/>
          </w:tcPr>
          <w:p>
            <w:pPr>
              <w:jc w:val="center"/>
              <w:rPr>
                <w:b/>
              </w:rPr>
            </w:pP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公路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30</w:t>
            </w:r>
          </w:p>
        </w:tc>
        <w:tc>
          <w:tcPr>
            <w:tcW w:w="837" w:type="dxa"/>
            <w:vAlign w:val="center"/>
          </w:tcPr>
          <w:p>
            <w:pPr>
              <w:jc w:val="center"/>
            </w:pPr>
            <w:r>
              <w:t>30</w:t>
            </w:r>
          </w:p>
        </w:tc>
        <w:tc>
          <w:tcPr>
            <w:tcW w:w="837" w:type="dxa"/>
            <w:vAlign w:val="center"/>
          </w:tcPr>
          <w:p>
            <w:pPr>
              <w:jc w:val="center"/>
            </w:pPr>
            <w:r>
              <w:t>61</w:t>
            </w:r>
          </w:p>
        </w:tc>
        <w:tc>
          <w:tcPr>
            <w:tcW w:w="837" w:type="dxa"/>
            <w:vAlign w:val="center"/>
          </w:tcPr>
          <w:p>
            <w:pPr>
              <w:jc w:val="center"/>
            </w:pPr>
            <w:r>
              <w:t>20</w:t>
            </w:r>
          </w:p>
        </w:tc>
        <w:tc>
          <w:tcPr>
            <w:tcW w:w="837" w:type="dxa"/>
            <w:vAlign w:val="center"/>
          </w:tcPr>
          <w:p>
            <w:pPr>
              <w:jc w:val="center"/>
            </w:pPr>
            <w:r>
              <w:t>59</w:t>
            </w:r>
          </w:p>
        </w:tc>
        <w:tc>
          <w:tcPr>
            <w:tcW w:w="837" w:type="dxa"/>
            <w:vAlign w:val="center"/>
          </w:tcPr>
          <w:p>
            <w:pPr>
              <w:jc w:val="center"/>
            </w:pPr>
            <w:r>
              <w:t>0</w:t>
            </w:r>
          </w:p>
        </w:tc>
        <w:tc>
          <w:tcPr>
            <w:tcW w:w="837" w:type="dxa"/>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30</w:t>
            </w:r>
          </w:p>
        </w:tc>
        <w:tc>
          <w:tcPr>
            <w:tcW w:w="837" w:type="dxa"/>
            <w:vAlign w:val="center"/>
          </w:tcPr>
          <w:p>
            <w:pPr>
              <w:jc w:val="center"/>
            </w:pPr>
            <w:r>
              <w:t>20</w:t>
            </w:r>
          </w:p>
        </w:tc>
        <w:tc>
          <w:tcPr>
            <w:tcW w:w="837" w:type="dxa"/>
            <w:vAlign w:val="center"/>
          </w:tcPr>
          <w:p>
            <w:pPr>
              <w:jc w:val="center"/>
            </w:pPr>
            <w:r>
              <w:t>61</w:t>
            </w:r>
          </w:p>
        </w:tc>
        <w:tc>
          <w:tcPr>
            <w:tcW w:w="837" w:type="dxa"/>
            <w:vAlign w:val="center"/>
          </w:tcPr>
          <w:p>
            <w:pPr>
              <w:jc w:val="center"/>
            </w:pPr>
            <w:r>
              <w:t>10</w:t>
            </w:r>
          </w:p>
        </w:tc>
        <w:tc>
          <w:tcPr>
            <w:tcW w:w="837" w:type="dxa"/>
            <w:vAlign w:val="center"/>
          </w:tcPr>
          <w:p>
            <w:pPr>
              <w:jc w:val="center"/>
            </w:pPr>
            <w:r>
              <w:t>59</w:t>
            </w:r>
          </w:p>
        </w:tc>
        <w:tc>
          <w:tcPr>
            <w:tcW w:w="837" w:type="dxa"/>
            <w:vAlign w:val="center"/>
          </w:tcPr>
          <w:p>
            <w:pPr>
              <w:jc w:val="center"/>
            </w:pPr>
            <w:r>
              <w:t>0</w:t>
            </w:r>
          </w:p>
        </w:tc>
        <w:tc>
          <w:tcPr>
            <w:tcW w:w="837" w:type="dxa"/>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公路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60</w:t>
            </w:r>
          </w:p>
        </w:tc>
        <w:tc>
          <w:tcPr>
            <w:tcW w:w="837" w:type="dxa"/>
            <w:vAlign w:val="center"/>
          </w:tcPr>
          <w:p>
            <w:pPr>
              <w:jc w:val="center"/>
            </w:pPr>
            <w:r>
              <w:t>500</w:t>
            </w:r>
          </w:p>
        </w:tc>
        <w:tc>
          <w:tcPr>
            <w:tcW w:w="837" w:type="dxa"/>
            <w:vAlign w:val="center"/>
          </w:tcPr>
          <w:p>
            <w:pPr>
              <w:jc w:val="center"/>
            </w:pPr>
            <w:r>
              <w:t>72</w:t>
            </w:r>
          </w:p>
        </w:tc>
        <w:tc>
          <w:tcPr>
            <w:tcW w:w="837" w:type="dxa"/>
            <w:vAlign w:val="center"/>
          </w:tcPr>
          <w:p>
            <w:pPr>
              <w:jc w:val="center"/>
            </w:pPr>
            <w:r>
              <w:t>50</w:t>
            </w:r>
          </w:p>
        </w:tc>
        <w:tc>
          <w:tcPr>
            <w:tcW w:w="837" w:type="dxa"/>
            <w:vAlign w:val="center"/>
          </w:tcPr>
          <w:p>
            <w:pPr>
              <w:jc w:val="center"/>
            </w:pPr>
            <w:r>
              <w:t>72</w:t>
            </w:r>
          </w:p>
        </w:tc>
        <w:tc>
          <w:tcPr>
            <w:tcW w:w="837" w:type="dxa"/>
            <w:vAlign w:val="center"/>
          </w:tcPr>
          <w:p>
            <w:pPr>
              <w:jc w:val="center"/>
            </w:pPr>
            <w:r>
              <w:t>0</w:t>
            </w:r>
          </w:p>
        </w:tc>
        <w:tc>
          <w:tcPr>
            <w:tcW w:w="837" w:type="dxa"/>
            <w:vAlign w:val="center"/>
          </w:tcPr>
          <w:p>
            <w:pPr>
              <w:jc w:val="center"/>
            </w:pPr>
            <w:r>
              <w:t>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60</w:t>
            </w:r>
          </w:p>
        </w:tc>
        <w:tc>
          <w:tcPr>
            <w:tcW w:w="837" w:type="dxa"/>
            <w:vAlign w:val="center"/>
          </w:tcPr>
          <w:p>
            <w:pPr>
              <w:jc w:val="center"/>
            </w:pPr>
            <w:r>
              <w:t>100</w:t>
            </w:r>
          </w:p>
        </w:tc>
        <w:tc>
          <w:tcPr>
            <w:tcW w:w="837" w:type="dxa"/>
            <w:vAlign w:val="center"/>
          </w:tcPr>
          <w:p>
            <w:pPr>
              <w:jc w:val="center"/>
            </w:pPr>
            <w:r>
              <w:t>72</w:t>
            </w:r>
          </w:p>
        </w:tc>
        <w:tc>
          <w:tcPr>
            <w:tcW w:w="837" w:type="dxa"/>
            <w:vAlign w:val="center"/>
          </w:tcPr>
          <w:p>
            <w:pPr>
              <w:jc w:val="center"/>
            </w:pPr>
            <w:r>
              <w:t>20</w:t>
            </w:r>
          </w:p>
        </w:tc>
        <w:tc>
          <w:tcPr>
            <w:tcW w:w="837" w:type="dxa"/>
            <w:vAlign w:val="center"/>
          </w:tcPr>
          <w:p>
            <w:pPr>
              <w:jc w:val="center"/>
            </w:pPr>
            <w:r>
              <w:t>71</w:t>
            </w:r>
          </w:p>
        </w:tc>
        <w:tc>
          <w:tcPr>
            <w:tcW w:w="837" w:type="dxa"/>
            <w:vAlign w:val="center"/>
          </w:tcPr>
          <w:p>
            <w:pPr>
              <w:jc w:val="center"/>
            </w:pPr>
            <w:r>
              <w:t>0</w:t>
            </w:r>
          </w:p>
        </w:tc>
        <w:tc>
          <w:tcPr>
            <w:tcW w:w="837" w:type="dxa"/>
            <w:vAlign w:val="center"/>
          </w:tcPr>
          <w:p>
            <w:pPr>
              <w:jc w:val="center"/>
            </w:pPr>
            <w:r>
              <w:t>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公路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30</w:t>
            </w:r>
          </w:p>
        </w:tc>
        <w:tc>
          <w:tcPr>
            <w:tcW w:w="837" w:type="dxa"/>
            <w:vAlign w:val="center"/>
          </w:tcPr>
          <w:p>
            <w:pPr>
              <w:jc w:val="center"/>
            </w:pPr>
            <w:r>
              <w:t>15</w:t>
            </w:r>
          </w:p>
        </w:tc>
        <w:tc>
          <w:tcPr>
            <w:tcW w:w="837" w:type="dxa"/>
            <w:vAlign w:val="center"/>
          </w:tcPr>
          <w:p>
            <w:pPr>
              <w:jc w:val="center"/>
            </w:pPr>
            <w:r>
              <w:t>61</w:t>
            </w:r>
          </w:p>
        </w:tc>
        <w:tc>
          <w:tcPr>
            <w:tcW w:w="837" w:type="dxa"/>
            <w:vAlign w:val="center"/>
          </w:tcPr>
          <w:p>
            <w:pPr>
              <w:jc w:val="center"/>
            </w:pPr>
            <w:r>
              <w:t>10</w:t>
            </w:r>
          </w:p>
        </w:tc>
        <w:tc>
          <w:tcPr>
            <w:tcW w:w="837" w:type="dxa"/>
            <w:vAlign w:val="center"/>
          </w:tcPr>
          <w:p>
            <w:pPr>
              <w:jc w:val="center"/>
            </w:pPr>
            <w:r>
              <w:t>59</w:t>
            </w:r>
          </w:p>
        </w:tc>
        <w:tc>
          <w:tcPr>
            <w:tcW w:w="837" w:type="dxa"/>
            <w:vAlign w:val="center"/>
          </w:tcPr>
          <w:p>
            <w:pPr>
              <w:jc w:val="center"/>
            </w:pPr>
            <w:r>
              <w:t>0</w:t>
            </w:r>
          </w:p>
        </w:tc>
        <w:tc>
          <w:tcPr>
            <w:tcW w:w="837" w:type="dxa"/>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30</w:t>
            </w:r>
          </w:p>
        </w:tc>
        <w:tc>
          <w:tcPr>
            <w:tcW w:w="837" w:type="dxa"/>
            <w:vAlign w:val="center"/>
          </w:tcPr>
          <w:p>
            <w:pPr>
              <w:jc w:val="center"/>
            </w:pPr>
            <w:r>
              <w:t>5</w:t>
            </w:r>
          </w:p>
        </w:tc>
        <w:tc>
          <w:tcPr>
            <w:tcW w:w="837" w:type="dxa"/>
            <w:vAlign w:val="center"/>
          </w:tcPr>
          <w:p>
            <w:pPr>
              <w:jc w:val="center"/>
            </w:pPr>
            <w:r>
              <w:t>61</w:t>
            </w:r>
          </w:p>
        </w:tc>
        <w:tc>
          <w:tcPr>
            <w:tcW w:w="837" w:type="dxa"/>
            <w:vAlign w:val="center"/>
          </w:tcPr>
          <w:p>
            <w:pPr>
              <w:jc w:val="center"/>
            </w:pPr>
            <w:r>
              <w:t>2</w:t>
            </w:r>
          </w:p>
        </w:tc>
        <w:tc>
          <w:tcPr>
            <w:tcW w:w="837" w:type="dxa"/>
            <w:vAlign w:val="center"/>
          </w:tcPr>
          <w:p>
            <w:pPr>
              <w:jc w:val="center"/>
            </w:pPr>
            <w:r>
              <w:t>59</w:t>
            </w:r>
          </w:p>
        </w:tc>
        <w:tc>
          <w:tcPr>
            <w:tcW w:w="837" w:type="dxa"/>
            <w:vAlign w:val="center"/>
          </w:tcPr>
          <w:p>
            <w:pPr>
              <w:jc w:val="center"/>
            </w:pPr>
            <w:r>
              <w:t>0</w:t>
            </w:r>
          </w:p>
        </w:tc>
        <w:tc>
          <w:tcPr>
            <w:tcW w:w="837" w:type="dxa"/>
            <w:vAlign w:val="center"/>
          </w:tcPr>
          <w:p>
            <w:pPr>
              <w:jc w:val="center"/>
            </w:pPr>
            <w:r>
              <w:t>67</w:t>
            </w:r>
          </w:p>
        </w:tc>
      </w:tr>
    </w:tbl>
    <w:p>
      <w:pPr>
        <w:spacing w:line="276" w:lineRule="auto"/>
        <w:jc w:val="right"/>
      </w:pPr>
    </w:p>
    <w:p/>
    <w:p>
      <w:pPr>
        <w:pStyle w:val="2"/>
        <w:spacing w:line="400" w:lineRule="exact"/>
        <w:rPr>
          <w:rFonts w:ascii="Times New Roman" w:hAnsi="Times New Roman"/>
          <w:sz w:val="28"/>
          <w:szCs w:val="28"/>
        </w:rPr>
      </w:pPr>
      <w:bookmarkStart w:id="33" w:name="_Toc479326727"/>
      <w:bookmarkStart w:id="34" w:name="_Toc89808723"/>
      <w:r>
        <w:rPr>
          <w:rFonts w:hint="eastAsia" w:ascii="Times New Roman" w:hAnsi="Times New Roman"/>
          <w:sz w:val="28"/>
          <w:szCs w:val="28"/>
        </w:rPr>
        <w:t>4.模拟结果</w:t>
      </w:r>
      <w:r>
        <w:rPr>
          <w:rFonts w:ascii="Times New Roman" w:hAnsi="Times New Roman"/>
          <w:sz w:val="28"/>
          <w:szCs w:val="28"/>
        </w:rPr>
        <w:t>及分析</w:t>
      </w:r>
      <w:bookmarkEnd w:id="33"/>
      <w:bookmarkEnd w:id="34"/>
      <w:r>
        <w:rPr>
          <w:rFonts w:hint="eastAsia" w:ascii="Times New Roman" w:hAnsi="Times New Roman"/>
          <w:sz w:val="28"/>
          <w:szCs w:val="28"/>
        </w:rPr>
        <w:t xml:space="preserve"> </w:t>
      </w:r>
    </w:p>
    <w:p>
      <w:pPr>
        <w:ind w:firstLine="420" w:firstLineChars="200"/>
      </w:pPr>
      <w:bookmarkStart w:id="35" w:name="_Toc479326728"/>
      <w:r>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89808724"/>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89808725"/>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58007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5667375" cy="58007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58007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4"/>
                    <a:stretch>
                      <a:fillRect/>
                    </a:stretch>
                  </pic:blipFill>
                  <pic:spPr>
                    <a:xfrm>
                      <a:off x="0" y="0"/>
                      <a:ext cx="5667375" cy="58007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5" w:name="建筑附近声压分布鸟瞰图昼"/>
      <w:r>
        <w:drawing>
          <wp:inline distT="0" distB="0" distL="0" distR="0">
            <wp:extent cx="5667375" cy="25717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a:stretch>
                      <a:fillRect/>
                    </a:stretch>
                  </pic:blipFill>
                  <pic:spPr>
                    <a:xfrm>
                      <a:off x="0" y="0"/>
                      <a:ext cx="5667375" cy="2571750"/>
                    </a:xfrm>
                    <a:prstGeom prst="rect">
                      <a:avLst/>
                    </a:prstGeom>
                  </pic:spPr>
                </pic:pic>
              </a:graphicData>
            </a:graphic>
          </wp:inline>
        </w:drawing>
      </w:r>
    </w:p>
    <w:bookmarkEnd w:id="45"/>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6" w:name="建筑附近声压分布鸟瞰图夜"/>
      <w:bookmarkEnd w:id="46"/>
      <w:r>
        <w:drawing>
          <wp:inline distT="0" distB="0" distL="0" distR="0">
            <wp:extent cx="5667375" cy="25717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7"/>
                    <a:stretch>
                      <a:fillRect/>
                    </a:stretch>
                  </pic:blipFill>
                  <pic:spPr>
                    <a:xfrm>
                      <a:off x="0" y="0"/>
                      <a:ext cx="5667375" cy="257175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widowControl/>
        <w:spacing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2"/>
        <w:gridCol w:w="1302"/>
        <w:gridCol w:w="1302"/>
        <w:gridCol w:w="135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shd w:val="clear" w:color="auto" w:fill="E6E6E6"/>
            <w:vAlign w:val="center"/>
          </w:tcPr>
          <w:p>
            <w:pPr>
              <w:jc w:val="center"/>
            </w:pPr>
            <w:r>
              <w:rPr>
                <w:b/>
              </w:rPr>
              <w:t>建筑名称</w:t>
            </w:r>
          </w:p>
        </w:tc>
        <w:tc>
          <w:tcPr>
            <w:tcW w:w="848" w:type="dxa"/>
            <w:shd w:val="clear" w:color="auto" w:fill="E6E6E6"/>
            <w:vAlign w:val="center"/>
          </w:tcPr>
          <w:p>
            <w:pPr>
              <w:jc w:val="center"/>
            </w:pPr>
            <w:r>
              <w:rPr>
                <w:b/>
              </w:rPr>
              <w:t>时段</w:t>
            </w:r>
          </w:p>
        </w:tc>
        <w:tc>
          <w:tcPr>
            <w:tcW w:w="1301" w:type="dxa"/>
            <w:shd w:val="clear" w:color="auto" w:fill="E6E6E6"/>
            <w:vAlign w:val="center"/>
          </w:tcPr>
          <w:p>
            <w:pPr>
              <w:jc w:val="center"/>
            </w:pPr>
            <w:r>
              <w:rPr>
                <w:b/>
              </w:rPr>
              <w:t>立面网格点</w:t>
            </w:r>
            <w:r>
              <w:rPr>
                <w:b/>
              </w:rPr>
              <w:br w:type="textWrapping"/>
            </w:r>
            <w:r>
              <w:rPr>
                <w:b/>
              </w:rPr>
              <w:t>噪声最大值</w:t>
            </w:r>
          </w:p>
        </w:tc>
        <w:tc>
          <w:tcPr>
            <w:tcW w:w="1301" w:type="dxa"/>
            <w:shd w:val="clear" w:color="auto" w:fill="E6E6E6"/>
            <w:vAlign w:val="center"/>
          </w:tcPr>
          <w:p>
            <w:pPr>
              <w:jc w:val="center"/>
            </w:pPr>
            <w:r>
              <w:rPr>
                <w:b/>
              </w:rPr>
              <w:t>2类</w:t>
            </w:r>
            <w:r>
              <w:rPr>
                <w:b/>
              </w:rPr>
              <w:br w:type="textWrapping"/>
            </w:r>
            <w:r>
              <w:rPr>
                <w:b/>
              </w:rPr>
              <w:t>噪声限值</w:t>
            </w:r>
          </w:p>
        </w:tc>
        <w:tc>
          <w:tcPr>
            <w:tcW w:w="1301" w:type="dxa"/>
            <w:shd w:val="clear" w:color="auto" w:fill="E6E6E6"/>
            <w:vAlign w:val="center"/>
          </w:tcPr>
          <w:p>
            <w:pPr>
              <w:jc w:val="center"/>
            </w:pPr>
            <w:r>
              <w:rPr>
                <w:b/>
              </w:rPr>
              <w:t>3类</w:t>
            </w:r>
            <w:r>
              <w:rPr>
                <w:b/>
              </w:rPr>
              <w:br w:type="textWrapping"/>
            </w:r>
            <w:r>
              <w:rPr>
                <w:b/>
              </w:rPr>
              <w:t>噪声限值</w:t>
            </w:r>
          </w:p>
        </w:tc>
        <w:tc>
          <w:tcPr>
            <w:tcW w:w="1358" w:type="dxa"/>
            <w:shd w:val="clear" w:color="auto" w:fill="E6E6E6"/>
            <w:vAlign w:val="center"/>
          </w:tcPr>
          <w:p>
            <w:pPr>
              <w:jc w:val="center"/>
            </w:pPr>
            <w:r>
              <w:rPr>
                <w:b/>
              </w:rPr>
              <w:t>得分</w:t>
            </w:r>
            <w:r>
              <w:rPr>
                <w:b/>
              </w:rPr>
              <w:br w:type="textWrapping"/>
            </w:r>
            <w:r>
              <w:rPr>
                <w:b/>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150" w:type="dxa"/>
            <w:vMerge w:val="restart"/>
            <w:vAlign w:val="center"/>
          </w:tcPr>
          <w:p>
            <w:pPr>
              <w:jc w:val="center"/>
              <w:rPr>
                <w:b/>
              </w:rPr>
            </w:pPr>
            <w:r>
              <w:rPr>
                <w:b/>
              </w:rPr>
              <w:t>室内分析单体DT</w:t>
            </w:r>
          </w:p>
        </w:tc>
        <w:tc>
          <w:tcPr>
            <w:tcW w:w="848" w:type="dxa"/>
            <w:vAlign w:val="center"/>
          </w:tcPr>
          <w:p>
            <w:pPr>
              <w:jc w:val="center"/>
            </w:pPr>
            <w:r>
              <w:rPr>
                <w:b/>
              </w:rPr>
              <w:t>昼间</w:t>
            </w:r>
          </w:p>
        </w:tc>
        <w:tc>
          <w:tcPr>
            <w:tcW w:w="1301" w:type="dxa"/>
            <w:vAlign w:val="center"/>
          </w:tcPr>
          <w:p>
            <w:pPr>
              <w:jc w:val="center"/>
            </w:pPr>
            <w:r>
              <w:t>42</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pPr>
          </w:p>
        </w:tc>
        <w:tc>
          <w:tcPr>
            <w:tcW w:w="848" w:type="dxa"/>
            <w:vAlign w:val="center"/>
          </w:tcPr>
          <w:p>
            <w:pPr>
              <w:jc w:val="center"/>
            </w:pPr>
            <w:r>
              <w:rPr>
                <w:b/>
              </w:rPr>
              <w:t>夜间</w:t>
            </w:r>
          </w:p>
        </w:tc>
        <w:tc>
          <w:tcPr>
            <w:tcW w:w="1301" w:type="dxa"/>
            <w:vAlign w:val="center"/>
          </w:tcPr>
          <w:p>
            <w:pPr>
              <w:jc w:val="center"/>
            </w:pPr>
            <w:r>
              <w:t>40</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bl>
    <w:p>
      <w:pPr>
        <w:widowControl/>
        <w:jc w:val="center"/>
        <w:rPr>
          <w:rFonts w:ascii="Times New Roman" w:hAnsi="Times New Roman"/>
          <w:szCs w:val="21"/>
        </w:rPr>
      </w:pPr>
      <w:bookmarkStart w:id="47" w:name="建筑物噪声最大值统计表格"/>
      <w:bookmarkEnd w:id="47"/>
    </w:p>
    <w:p>
      <w:pPr>
        <w:pStyle w:val="2"/>
        <w:rPr>
          <w:rFonts w:ascii="Times New Roman" w:hAnsi="Times New Roman"/>
          <w:sz w:val="28"/>
          <w:szCs w:val="28"/>
        </w:rPr>
      </w:pPr>
      <w:bookmarkStart w:id="48" w:name="_Toc89808726"/>
      <w:bookmarkStart w:id="49" w:name="_Toc479326730"/>
      <w:r>
        <w:rPr>
          <w:rFonts w:hint="eastAsia" w:ascii="Times New Roman" w:hAnsi="Times New Roman"/>
          <w:sz w:val="28"/>
          <w:szCs w:val="28"/>
        </w:rPr>
        <w:t>5.结论</w:t>
      </w:r>
      <w:bookmarkEnd w:id="48"/>
      <w:bookmarkEnd w:id="49"/>
    </w:p>
    <w:p>
      <w:pPr>
        <w:ind w:firstLine="420" w:firstLineChars="200"/>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w:t>
      </w:r>
      <w:r>
        <w:rPr>
          <w:rFonts w:hint="eastAsia"/>
        </w:rPr>
        <w:t>环境噪声值大于2类声环境功能区标准限值，且小于或等于3类声环境功能区标准限值，得5分。环境噪声值小于或等于2类声环境功能区标准限值，得10分。</w:t>
      </w:r>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pPr>
            <w:bookmarkStart w:id="50" w:name="昼间噪声最大值"/>
            <w:r>
              <w:rPr>
                <w:bCs/>
              </w:rPr>
              <w:t>42</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pPr>
            <w:bookmarkStart w:id="51" w:name="得分情况"/>
            <w:r>
              <w:t>10</w:t>
            </w:r>
            <w:bookmarkEnd w:id="51"/>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
              </w:rPr>
            </w:pPr>
            <w:bookmarkStart w:id="52" w:name="夜间噪声最大值"/>
            <w:r>
              <w:rPr>
                <w:bCs/>
              </w:rPr>
              <w:t>40</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4" w:name="得分结论"/>
      <w:r>
        <w:rPr>
          <w:b/>
          <w:sz w:val="21"/>
          <w:szCs w:val="21"/>
        </w:rPr>
        <w:t>得 10 分</w:t>
      </w:r>
      <w:bookmarkEnd w:id="54"/>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color w:val="0000FF"/>
        <w:kern w:val="0"/>
        <w:sz w:val="21"/>
        <w:szCs w:val="20"/>
        <w:lang w:val="en-GB"/>
      </w:rPr>
      <w:t>http://www.gbsware.cn/</w:t>
    </w:r>
    <w:r>
      <w:rPr>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6</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0D8"/>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875DB"/>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200D8"/>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C3985"/>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2B363050"/>
    <w:rsid w:val="7BD41F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jy0\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BDEBC1-3C4B-4D77-AB80-129C5E715F3E}">
  <ds:schemaRefs/>
</ds:datastoreItem>
</file>

<file path=docProps/app.xml><?xml version="1.0" encoding="utf-8"?>
<Properties xmlns="http://schemas.openxmlformats.org/officeDocument/2006/extended-properties" xmlns:vt="http://schemas.openxmlformats.org/officeDocument/2006/docPropsVTypes">
  <Template>tmp4</Template>
  <Company>北京绿建软件有限公司</Company>
  <Pages>1</Pages>
  <Words>685</Words>
  <Characters>3911</Characters>
  <Lines>32</Lines>
  <Paragraphs>9</Paragraphs>
  <TotalTime>0</TotalTime>
  <ScaleCrop>false</ScaleCrop>
  <LinksUpToDate>false</LinksUpToDate>
  <CharactersWithSpaces>4587</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2021-12-07T14:31:00Z</dcterms:created>
  <dc:creator>dgjy0</dc:creator>
  <cp:lastModifiedBy>dgjy0</cp:lastModifiedBy>
  <cp:lastPrinted>2016-08-03T02:42:00Z</cp:lastPrinted>
  <dcterms:modified xsi:type="dcterms:W3CDTF">2022-01-02T02:18:31Z</dcterms:modified>
  <dc:title>总平11.29声环境室外噪声分析报告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89575F4129C34F5F9244BB6D06272A86</vt:lpwstr>
  </property>
</Properties>
</file>