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5.1.3 </w:t>
      </w:r>
      <w:r>
        <w:rPr>
          <w:rFonts w:eastAsiaTheme="minorEastAsia"/>
          <w:sz w:val="24"/>
          <w:szCs w:val="40"/>
        </w:rPr>
        <w:t>给排水系统的设置应符合下列规定：</w:t>
      </w:r>
      <w:r>
        <w:rPr>
          <w:rFonts w:eastAsia="宋体"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生活饮用水水质应满足现行国家标准《生活饮用水卫生标准》</w:t>
      </w:r>
      <w:r>
        <w:rPr>
          <w:rFonts w:eastAsia="宋体" w:eastAsiaTheme="minorEastAsia"/>
          <w:sz w:val="24"/>
          <w:szCs w:val="40"/>
        </w:rPr>
        <w:t>GB5749</w:t>
      </w:r>
      <w:r>
        <w:rPr>
          <w:rFonts w:eastAsiaTheme="minorEastAsia"/>
          <w:sz w:val="24"/>
          <w:szCs w:val="40"/>
        </w:rPr>
        <w:t>的要求；</w:t>
      </w:r>
      <w:r>
        <w:rPr>
          <w:rFonts w:eastAsia="宋体" w:eastAsiaTheme="minorEastAsia"/>
          <w:sz w:val="24"/>
          <w:szCs w:val="40"/>
        </w:rPr>
        <w:t>2</w:t>
      </w:r>
      <w:r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>
        <w:rPr>
          <w:rFonts w:eastAsia="宋体" w:eastAsiaTheme="minorEastAsia"/>
          <w:sz w:val="24"/>
          <w:szCs w:val="40"/>
        </w:rPr>
        <w:t>1</w:t>
      </w:r>
      <w:r>
        <w:rPr>
          <w:rFonts w:eastAsiaTheme="minorEastAsia"/>
          <w:sz w:val="24"/>
          <w:szCs w:val="40"/>
        </w:rPr>
        <w:t>次；</w:t>
      </w:r>
      <w:r>
        <w:rPr>
          <w:rFonts w:eastAsia="宋体" w:eastAsiaTheme="minorEastAsia"/>
          <w:sz w:val="24"/>
          <w:szCs w:val="40"/>
        </w:rPr>
        <w:t>3</w:t>
      </w:r>
      <w:r>
        <w:rPr>
          <w:rFonts w:eastAsiaTheme="minorEastAsia"/>
          <w:sz w:val="24"/>
          <w:szCs w:val="40"/>
        </w:rPr>
        <w:t>应使用构造内自带水封的便器，且其水封深度应不小于</w:t>
      </w:r>
      <w:r>
        <w:rPr>
          <w:rFonts w:eastAsia="宋体" w:eastAsiaTheme="minorEastAsia"/>
          <w:sz w:val="24"/>
          <w:szCs w:val="40"/>
        </w:rPr>
        <w:t>50mm</w:t>
      </w:r>
      <w:r>
        <w:rPr>
          <w:rFonts w:eastAsiaTheme="minorEastAsia"/>
          <w:sz w:val="24"/>
          <w:szCs w:val="40"/>
        </w:rPr>
        <w:t>；</w:t>
      </w:r>
      <w:r>
        <w:rPr>
          <w:rFonts w:eastAsia="宋体" w:eastAsiaTheme="minorEastAsia"/>
          <w:sz w:val="24"/>
          <w:szCs w:val="40"/>
        </w:rPr>
        <w:t>4</w:t>
      </w:r>
      <w:r>
        <w:rPr>
          <w:rFonts w:eastAsiaTheme="minorEastAsia"/>
          <w:sz w:val="24"/>
          <w:szCs w:val="40"/>
        </w:rPr>
        <w:t>非传统水源管道和设备应设置明确、清晰的永久性标识。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/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</w:rPr>
            <w:t>√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>
          <w:rFonts w:ascii="Times New Roman" w:hAnsi="Times New Roman" w:cs="Times New Roman"/>
          <w:szCs w:val="21"/>
        </w:rPr>
        <w:t>是否设置储水设施：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bookmarkStart w:id="0" w:name="__DdeLink__80_938314042"/>
          <w:r>
            <w:rPr>
              <w:rFonts w:ascii="Wingdings 2" w:hAnsi="Wingdings 2" w:cs="Wingdings 2" w:eastAsia="Wingdings 2"/>
              <w:sz w:val="28"/>
              <w:szCs w:val="21"/>
            </w:rPr>
            <w:t>√</w:t>
          </w:r>
        </w:sdtContent>
      </w:sdt>
      <w:bookmarkEnd w:id="0"/>
      <w:r>
        <w:rPr>
          <w:rFonts w:ascii="Times New Roman" w:hAnsi="Times New Roman" w:cs="Times New Roman"/>
          <w:szCs w:val="21"/>
        </w:rPr>
        <w:t>是，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否；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饮用水储水设施每半年清洗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text/>
        </w:sdtPr>
        <w:sdtContent>
          <w:r>
            <w:rPr>
              <w:rFonts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次；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请对水池、水箱等储水设施定期清洗消毒计划、水封进行简要说明：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首先开始准备工作，提前三天发放停水通知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清空水池水箱，用消毒液均匀喷洒水箱水池内壁表面至入水孔处，消毒后用清水冲洗，关闭排水阀水泵。再重复消毒。消毒时间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分钟。</w:t>
            </w:r>
          </w:p>
        </w:tc>
      </w:tr>
    </w:tbl>
    <w:p>
      <w:pPr>
        <w:pStyle w:val="Normal"/>
        <w:rPr/>
      </w:pPr>
      <w:r>
        <w:rPr>
          <w:rFonts w:ascii="Times New Roman" w:hAnsi="Times New Roman" w:cs="Times New Roman"/>
          <w:szCs w:val="21"/>
        </w:rPr>
        <w:t>非传统水源管道和设备是否设置明确、清晰的永久性标识：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  <w:szCs w:val="21"/>
            </w:rPr>
            <w:t>√</w:t>
          </w:r>
          <w:r>
            <w:rPr>
              <w:rFonts w:ascii="Times New Roman" w:hAnsi="Times New Roman" w:cs="Times New Roman"/>
              <w:szCs w:val="21"/>
            </w:rPr>
            <w:t>是，</w:t>
          </w:r>
          <w:r>
            <w:rPr>
              <w:rFonts w:ascii="宋体" w:hAnsi="宋体" w:cs="Times New Roman"/>
              <w:szCs w:val="21"/>
            </w:rPr>
            <w:t>□</w:t>
          </w:r>
          <w:r>
            <w:rPr>
              <w:rFonts w:ascii="Times New Roman" w:hAnsi="Times New Roman" w:cs="Times New Roman"/>
              <w:szCs w:val="21"/>
            </w:rPr>
            <w:t>否。</w:t>
          </w:r>
        </w:sdtContent>
      </w:sdt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）给排水竣工图纸；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）地漏、自带水封便器、水箱、消毒用品、消毒器具的产品说明书；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）各用水部门的水质检测报告；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）清洗消毒管理制度和储水设施清洗消毒工作记录。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地漏等产品说明书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清洗消毒管理制度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0abc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a0abc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2a0abc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2a0abc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2a0abc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2a0abc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2a0abc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2a0abc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2a0abc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2a0abc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2a0abc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2a0ab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2a0a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  <w:style w:type="paragraph" w:customStyle="1" w:styleId="7C0996C60B044D9AB67885A7B2C44D0D">
    <w:name w:val="7C0996C60B044D9AB67885A7B2C44D0D"/>
    <w:rsid w:val="00263A90"/>
    <w:pPr>
      <w:widowControl w:val="0"/>
      <w:jc w:val="both"/>
    </w:pPr>
  </w:style>
  <w:style w:type="paragraph" w:customStyle="1" w:styleId="C951391237E24655B1D90442819B94D1">
    <w:name w:val="C951391237E24655B1D90442819B94D1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1</Pages>
  <Words>457</Words>
  <Characters>470</Characters>
  <CharactersWithSpaces>480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dc:description/>
  <dc:language>zh-CN</dc:language>
  <cp:lastModifiedBy/>
  <dcterms:modified xsi:type="dcterms:W3CDTF">2022-03-12T22:46:23Z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