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</w:rPr>
      </w:pPr>
      <w:r>
        <w:rPr>
          <w:sz w:val="24"/>
          <w:szCs w:val="40"/>
        </w:rPr>
        <w:t xml:space="preserve">7.1.8 </w:t>
      </w:r>
      <w:r>
        <w:rPr>
          <w:sz w:val="24"/>
          <w:szCs w:val="40"/>
        </w:rPr>
        <w:t>不应采用建筑形体和布置严重不规则的建筑结构。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>
          <w:rFonts w:cs="宋体"/>
        </w:rPr>
        <w:t xml:space="preserve">建筑形体属于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>
          <w:rFonts w:cs="宋体"/>
        </w:rPr>
        <w:t>规则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不规则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特别不规则</w:t>
      </w:r>
      <w:r>
        <w:rPr>
          <w:rFonts w:cs="宋体"/>
        </w:rPr>
        <w:t xml:space="preserve"> 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</w:rPr>
        <w:t>严重不规则</w:t>
      </w:r>
    </w:p>
    <w:p>
      <w:pPr>
        <w:pStyle w:val="Normal"/>
        <w:rPr>
          <w:lang w:val="zh-CN"/>
        </w:rPr>
      </w:pPr>
      <w:r>
        <w:rPr>
          <w:rFonts w:cs="宋体"/>
        </w:rPr>
        <w:t>不规则建筑形体判断：</w:t>
      </w:r>
    </w:p>
    <w:p>
      <w:pPr>
        <w:pStyle w:val="Normal"/>
        <w:rPr>
          <w:rFonts w:cs="宋体"/>
        </w:rPr>
      </w:pPr>
      <w:r>
        <w:rPr>
          <w:b/>
          <w:bCs/>
          <w:lang w:val="zh-CN"/>
        </w:rPr>
        <w:t xml:space="preserve"> </w:t>
      </w:r>
      <w:r>
        <w:rPr>
          <w:rFonts w:cs="宋体"/>
        </w:rPr>
        <w:t xml:space="preserve"> </w:t>
      </w:r>
      <w:r>
        <w:rPr>
          <w:rFonts w:cs="宋体"/>
        </w:rPr>
        <w:t>a</w:t>
      </w:r>
      <w:r>
        <w:rPr>
          <w:rFonts w:cs="宋体"/>
        </w:rPr>
        <w:t>）平面不规则类型</w:t>
      </w:r>
    </w:p>
    <w:tbl>
      <w:tblPr>
        <w:tblStyle w:val="a5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3"/>
        <w:gridCol w:w="6057"/>
        <w:gridCol w:w="886"/>
      </w:tblGrid>
      <w:tr>
        <w:trPr/>
        <w:tc>
          <w:tcPr>
            <w:tcW w:w="1353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不规则类型</w:t>
            </w:r>
          </w:p>
        </w:tc>
        <w:tc>
          <w:tcPr>
            <w:tcW w:w="6057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定义和参考指标</w:t>
            </w:r>
          </w:p>
        </w:tc>
        <w:tc>
          <w:tcPr>
            <w:tcW w:w="886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是</w:t>
            </w:r>
            <w:r>
              <w:rPr>
                <w:bCs/>
                <w:lang w:val="zh-CN"/>
              </w:rPr>
              <w:t>/</w:t>
            </w:r>
            <w:r>
              <w:rPr>
                <w:bCs/>
                <w:lang w:val="zh-CN"/>
              </w:rPr>
              <w:t>否</w:t>
            </w:r>
          </w:p>
        </w:tc>
      </w:tr>
      <w:tr>
        <w:trPr/>
        <w:tc>
          <w:tcPr>
            <w:tcW w:w="13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扭转不规则</w:t>
            </w:r>
          </w:p>
        </w:tc>
        <w:tc>
          <w:tcPr>
            <w:tcW w:w="6057" w:type="dxa"/>
            <w:tcBorders/>
            <w:shd w:fill="auto" w:val="clear"/>
          </w:tcPr>
          <w:p>
            <w:pPr>
              <w:pStyle w:val="Normal"/>
              <w:spacing w:lineRule="exact" w:line="300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>
              <w:rPr>
                <w:bCs/>
                <w:lang w:val="zh-CN"/>
              </w:rPr>
              <w:t>1.2</w:t>
            </w:r>
            <w:r>
              <w:rPr>
                <w:bCs/>
                <w:lang w:val="zh-CN"/>
              </w:rPr>
              <w:t>倍</w:t>
            </w:r>
          </w:p>
        </w:tc>
        <w:tc>
          <w:tcPr>
            <w:tcW w:w="8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  <w:tr>
        <w:trPr/>
        <w:tc>
          <w:tcPr>
            <w:tcW w:w="13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凹凸不规则</w:t>
            </w:r>
          </w:p>
        </w:tc>
        <w:tc>
          <w:tcPr>
            <w:tcW w:w="6057" w:type="dxa"/>
            <w:tcBorders/>
            <w:shd w:fill="auto" w:val="clear"/>
          </w:tcPr>
          <w:p>
            <w:pPr>
              <w:pStyle w:val="Normal"/>
              <w:spacing w:lineRule="auto" w:line="288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平面凹进的尺寸，大于相应投影方向总尺寸的</w:t>
            </w:r>
            <w:r>
              <w:rPr>
                <w:bCs/>
                <w:lang w:val="zh-CN"/>
              </w:rPr>
              <w:t>30%</w:t>
            </w:r>
          </w:p>
        </w:tc>
        <w:tc>
          <w:tcPr>
            <w:tcW w:w="8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  <w:tr>
        <w:trPr/>
        <w:tc>
          <w:tcPr>
            <w:tcW w:w="13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楼板局部不连续</w:t>
            </w:r>
          </w:p>
        </w:tc>
        <w:tc>
          <w:tcPr>
            <w:tcW w:w="6057" w:type="dxa"/>
            <w:tcBorders/>
            <w:shd w:fill="auto" w:val="clear"/>
          </w:tcPr>
          <w:p>
            <w:pPr>
              <w:pStyle w:val="Normal"/>
              <w:spacing w:lineRule="exact" w:line="300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楼板的尺寸和平面刚度急剧变化，例如，有效楼板宽度小于该层楼板典型宽度的</w:t>
            </w:r>
            <w:r>
              <w:rPr>
                <w:bCs/>
                <w:lang w:val="zh-CN"/>
              </w:rPr>
              <w:t>50%</w:t>
            </w:r>
            <w:r>
              <w:rPr>
                <w:bCs/>
                <w:lang w:val="zh-CN"/>
              </w:rPr>
              <w:t>，或开洞面积大于该层楼面面积的</w:t>
            </w:r>
            <w:r>
              <w:rPr>
                <w:bCs/>
                <w:lang w:val="zh-CN"/>
              </w:rPr>
              <w:t>30%</w:t>
            </w:r>
            <w:r>
              <w:rPr>
                <w:bCs/>
                <w:lang w:val="zh-CN"/>
              </w:rPr>
              <w:t>，或较大的楼层错层。</w:t>
            </w:r>
          </w:p>
        </w:tc>
        <w:tc>
          <w:tcPr>
            <w:tcW w:w="8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</w:tbl>
    <w:p>
      <w:pPr>
        <w:pStyle w:val="Normal"/>
        <w:ind w:firstLine="210"/>
        <w:rPr>
          <w:rFonts w:cs="宋体"/>
        </w:rPr>
      </w:pPr>
      <w:r>
        <w:rPr>
          <w:rFonts w:cs="宋体"/>
        </w:rPr>
        <w:t>b</w:t>
      </w:r>
      <w:r>
        <w:rPr>
          <w:rFonts w:cs="宋体"/>
        </w:rPr>
        <w:t>）竖向不规则类型</w:t>
      </w:r>
    </w:p>
    <w:tbl>
      <w:tblPr>
        <w:tblStyle w:val="a5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8"/>
        <w:gridCol w:w="6097"/>
        <w:gridCol w:w="841"/>
      </w:tblGrid>
      <w:tr>
        <w:trPr/>
        <w:tc>
          <w:tcPr>
            <w:tcW w:w="1358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不规则类型</w:t>
            </w:r>
          </w:p>
        </w:tc>
        <w:tc>
          <w:tcPr>
            <w:tcW w:w="6097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定义和参考指标</w:t>
            </w:r>
          </w:p>
        </w:tc>
        <w:tc>
          <w:tcPr>
            <w:tcW w:w="841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是</w:t>
            </w:r>
            <w:r>
              <w:rPr>
                <w:bCs/>
                <w:lang w:val="zh-CN"/>
              </w:rPr>
              <w:t>/</w:t>
            </w:r>
            <w:r>
              <w:rPr>
                <w:bCs/>
                <w:lang w:val="zh-CN"/>
              </w:rPr>
              <w:t>否</w:t>
            </w:r>
          </w:p>
        </w:tc>
      </w:tr>
      <w:tr>
        <w:trPr/>
        <w:tc>
          <w:tcPr>
            <w:tcW w:w="1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侧向刚度不规则</w:t>
            </w:r>
          </w:p>
        </w:tc>
        <w:tc>
          <w:tcPr>
            <w:tcW w:w="6097" w:type="dxa"/>
            <w:tcBorders/>
            <w:shd w:fill="auto" w:val="clear"/>
          </w:tcPr>
          <w:p>
            <w:pPr>
              <w:pStyle w:val="Normal"/>
              <w:spacing w:lineRule="exact" w:line="300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该层的侧向刚度小于相邻上一层的</w:t>
            </w:r>
            <w:r>
              <w:rPr>
                <w:bCs/>
                <w:lang w:val="zh-CN"/>
              </w:rPr>
              <w:t>70%</w:t>
            </w:r>
            <w:r>
              <w:rPr>
                <w:bCs/>
                <w:lang w:val="zh-CN"/>
              </w:rPr>
              <w:t>，或小于其上相邻三个楼层侧向刚度平均值的</w:t>
            </w:r>
            <w:r>
              <w:rPr>
                <w:bCs/>
                <w:lang w:val="zh-CN"/>
              </w:rPr>
              <w:t>80%</w:t>
            </w:r>
            <w:r>
              <w:rPr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bCs/>
                <w:lang w:val="zh-CN"/>
              </w:rPr>
              <w:t>25%</w:t>
            </w:r>
          </w:p>
        </w:tc>
        <w:tc>
          <w:tcPr>
            <w:tcW w:w="8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  <w:tr>
        <w:trPr/>
        <w:tc>
          <w:tcPr>
            <w:tcW w:w="1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竖向抗侧力构件不连续</w:t>
            </w:r>
          </w:p>
        </w:tc>
        <w:tc>
          <w:tcPr>
            <w:tcW w:w="6097" w:type="dxa"/>
            <w:tcBorders/>
            <w:shd w:fill="auto" w:val="clear"/>
          </w:tcPr>
          <w:p>
            <w:pPr>
              <w:pStyle w:val="Normal"/>
              <w:spacing w:lineRule="exact" w:line="300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8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  <w:tr>
        <w:trPr/>
        <w:tc>
          <w:tcPr>
            <w:tcW w:w="1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楼板局部不连续</w:t>
            </w:r>
          </w:p>
        </w:tc>
        <w:tc>
          <w:tcPr>
            <w:tcW w:w="6097" w:type="dxa"/>
            <w:tcBorders/>
            <w:shd w:fill="auto" w:val="clear"/>
          </w:tcPr>
          <w:p>
            <w:pPr>
              <w:pStyle w:val="Normal"/>
              <w:spacing w:lineRule="auto" w:line="288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抗侧力结构的层间受剪承载力小于相邻上一楼层的</w:t>
            </w:r>
            <w:r>
              <w:rPr>
                <w:bCs/>
                <w:lang w:val="zh-CN"/>
              </w:rPr>
              <w:t>80%</w:t>
            </w:r>
          </w:p>
        </w:tc>
        <w:tc>
          <w:tcPr>
            <w:tcW w:w="8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bCs/>
                <w:lang w:val="zh-CN"/>
              </w:rPr>
            </w:pPr>
            <w:r>
              <w:rPr/>
            </w:r>
            <w:sdt>
              <w:sdtPr>
                <w:dropDownList>
                  <w:listItem w:displayText="是" w:value="是"/>
                  <w:listItem w:displayText="否" w:value="否"/>
                </w:dropDownList>
              </w:sdtPr>
              <w:sdtContent>
                <w:r>
                  <w:t>是</w:t>
                </w:r>
              </w:sdtContent>
            </w:sdt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  <w:bookmarkStart w:id="0" w:name="_GoBack"/>
      <w:bookmarkEnd w:id="0"/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）建筑、结构专业竣工图及设计说明；</w:t>
      </w:r>
    </w:p>
    <w:p>
      <w:pPr>
        <w:pStyle w:val="Normal"/>
        <w:rPr/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）建筑形体规则性判定报告、结构专项论证报告。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400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建筑设计图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111d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37111d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37111d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37111d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37111d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37111d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37111d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37111d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37111d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37111d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37111d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711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网格型1"/>
    <w:basedOn w:val="a1"/>
    <w:uiPriority w:val="59"/>
    <w:rsid w:val="0037111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0855BD0C748C4A04E07A122C856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731775-A9AF-4269-80BB-89F596664AC7}"/>
      </w:docPartPr>
      <w:docPartBody>
        <w:p w:rsidR="004C1495" w:rsidRDefault="002B000A" w:rsidP="002B000A">
          <w:pPr>
            <w:pStyle w:val="C320855BD0C748C4A04E07A122C8566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4F333-B578-4333-A434-443EEB649A12}"/>
      </w:docPartPr>
      <w:docPartBody>
        <w:p w:rsidR="004C1495" w:rsidRDefault="002B000A" w:rsidP="002B000A">
          <w:pPr>
            <w:pStyle w:val="E672D673A58A4F2CA03C3D7C7627C04C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0F-3BEB-4345-B323-32821BAD508B}"/>
      </w:docPartPr>
      <w:docPartBody>
        <w:p w:rsidR="004C1495" w:rsidRDefault="002B000A" w:rsidP="002B000A">
          <w:pPr>
            <w:pStyle w:val="B77A38F71748464B8C9F62E7B0265A29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10E46-7D2D-41BC-9328-0DFAFE6CC118}"/>
      </w:docPartPr>
      <w:docPartBody>
        <w:p w:rsidR="004C1495" w:rsidRDefault="002B000A" w:rsidP="002B000A">
          <w:pPr>
            <w:pStyle w:val="7FB8D31D7B0F4CA89E3122CCC8C21DE7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B2FE9B-6EF8-4B97-B34F-DDBEA62A6D81}"/>
      </w:docPartPr>
      <w:docPartBody>
        <w:p w:rsidR="004C1495" w:rsidRDefault="002B000A" w:rsidP="002B000A">
          <w:pPr>
            <w:pStyle w:val="49D6AC55C2A64561897DF3DDDE7F32F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0B293-5894-42A3-8193-92477429D284}"/>
      </w:docPartPr>
      <w:docPartBody>
        <w:p w:rsidR="004C1495" w:rsidRDefault="002B000A" w:rsidP="002B000A">
          <w:pPr>
            <w:pStyle w:val="1C1CBDDBA784441480C428E6B243C3D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000A"/>
    <w:rPr>
      <w:color w:val="808080"/>
    </w:rPr>
  </w:style>
  <w:style w:type="paragraph" w:customStyle="1" w:styleId="C320855BD0C748C4A04E07A122C85660">
    <w:name w:val="C320855BD0C748C4A04E07A122C85660"/>
    <w:rsid w:val="002B000A"/>
    <w:pPr>
      <w:widowControl w:val="0"/>
      <w:jc w:val="both"/>
    </w:pPr>
  </w:style>
  <w:style w:type="paragraph" w:customStyle="1" w:styleId="E672D673A58A4F2CA03C3D7C7627C04C">
    <w:name w:val="E672D673A58A4F2CA03C3D7C7627C04C"/>
    <w:rsid w:val="002B000A"/>
    <w:pPr>
      <w:widowControl w:val="0"/>
      <w:jc w:val="both"/>
    </w:pPr>
  </w:style>
  <w:style w:type="paragraph" w:customStyle="1" w:styleId="B77A38F71748464B8C9F62E7B0265A29">
    <w:name w:val="B77A38F71748464B8C9F62E7B0265A29"/>
    <w:rsid w:val="002B000A"/>
    <w:pPr>
      <w:widowControl w:val="0"/>
      <w:jc w:val="both"/>
    </w:pPr>
  </w:style>
  <w:style w:type="paragraph" w:customStyle="1" w:styleId="7FB8D31D7B0F4CA89E3122CCC8C21DE7">
    <w:name w:val="7FB8D31D7B0F4CA89E3122CCC8C21DE7"/>
    <w:rsid w:val="002B000A"/>
    <w:pPr>
      <w:widowControl w:val="0"/>
      <w:jc w:val="both"/>
    </w:pPr>
  </w:style>
  <w:style w:type="paragraph" w:customStyle="1" w:styleId="49D6AC55C2A64561897DF3DDDE7F32FE">
    <w:name w:val="49D6AC55C2A64561897DF3DDDE7F32FE"/>
    <w:rsid w:val="002B000A"/>
    <w:pPr>
      <w:widowControl w:val="0"/>
      <w:jc w:val="both"/>
    </w:pPr>
  </w:style>
  <w:style w:type="paragraph" w:customStyle="1" w:styleId="1C1CBDDBA784441480C428E6B243C3DB">
    <w:name w:val="1C1CBDDBA784441480C428E6B243C3DB"/>
    <w:rsid w:val="002B000A"/>
    <w:pPr>
      <w:widowControl w:val="0"/>
      <w:jc w:val="both"/>
    </w:pPr>
  </w:style>
  <w:style w:type="paragraph" w:customStyle="1" w:styleId="5EC4FA643CFF4CFB8531A48F28EA6901">
    <w:name w:val="5EC4FA643CFF4CFB8531A48F28EA6901"/>
    <w:rsid w:val="002B00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Trio_Office/6.2.8.2$Windows_x86 LibreOffice_project/</Application>
  <Pages>1</Pages>
  <Words>507</Words>
  <Characters>526</Characters>
  <CharactersWithSpaces>539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dc:description/>
  <dc:language>zh-CN</dc:language>
  <cp:lastModifiedBy/>
  <dcterms:modified xsi:type="dcterms:W3CDTF">2022-03-16T15:30:43Z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