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</w:rPr>
      </w:pPr>
    </w:p>
    <w:p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_Toc480186121"/>
      <w:bookmarkStart w:id="1" w:name="_Toc480186059"/>
      <w:r>
        <w:rPr>
          <w:rFonts w:hint="eastAsia" w:ascii="黑体" w:hAnsi="宋体" w:eastAsia="黑体"/>
          <w:b/>
          <w:bCs/>
          <w:sz w:val="72"/>
          <w:szCs w:val="72"/>
        </w:rPr>
        <w:t>防潮验算计算书</w:t>
      </w:r>
      <w:bookmarkEnd w:id="0"/>
      <w:bookmarkEnd w:id="1"/>
    </w:p>
    <w:p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hint="eastAsia" w:ascii="宋体" w:hAnsi="宋体"/>
          <w:bCs/>
          <w:sz w:val="44"/>
          <w:szCs w:val="44"/>
        </w:rPr>
        <w:t>居住建筑</w:t>
      </w:r>
      <w:bookmarkEnd w:id="2"/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5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“如意”千秋苑</w:t>
            </w:r>
            <w:bookmarkStart w:id="80" w:name="_GoBack"/>
            <w:bookmarkEnd w:id="8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山东-泰安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2021年11月11日</w:t>
            </w:r>
            <w:bookmarkEnd w:id="7"/>
          </w:p>
        </w:tc>
      </w:tr>
    </w:tbl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ascii="宋体" w:hAnsi="宋体"/>
          <w:b/>
          <w:bCs/>
          <w:sz w:val="18"/>
          <w:szCs w:val="18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斯维尔节能设计BECS2020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20210101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T15705327077</w:t>
            </w:r>
            <w:bookmarkEnd w:id="11"/>
          </w:p>
        </w:tc>
      </w:tr>
    </w:tbl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目  录</w:t>
      </w:r>
    </w:p>
    <w:p>
      <w:pPr>
        <w:pStyle w:val="17"/>
        <w:tabs>
          <w:tab w:val="left" w:pos="420"/>
          <w:tab w:val="right" w:leader="dot" w:pos="9010"/>
        </w:tabs>
      </w:pPr>
    </w:p>
    <w:p/>
    <w:p>
      <w:pPr>
        <w:pStyle w:val="17"/>
        <w:tabs>
          <w:tab w:val="left" w:pos="420"/>
          <w:tab w:val="right" w:leader="dot" w:pos="9016"/>
        </w:tabs>
        <w:rPr>
          <w:rFonts w:asciiTheme="minorHAnsi" w:hAnsiTheme="minorHAnsi" w:eastAsiaTheme="minorEastAsia" w:cstheme="minorBidi"/>
          <w:b w:val="0"/>
          <w:szCs w:val="22"/>
        </w:rPr>
      </w:pPr>
      <w:bookmarkStart w:id="12" w:name="目录"/>
      <w:r>
        <w:fldChar w:fldCharType="begin"/>
      </w:r>
      <w:r>
        <w:instrText xml:space="preserve"> TOC \o "1-3" \h \z \u </w:instrText>
      </w:r>
      <w:r>
        <w:fldChar w:fldCharType="separate"/>
      </w:r>
      <w:r>
        <w:fldChar w:fldCharType="begin"/>
      </w:r>
      <w:r>
        <w:instrText xml:space="preserve"> HYPERLINK \l "_Toc87525276" </w:instrText>
      </w:r>
      <w:r>
        <w:fldChar w:fldCharType="separate"/>
      </w:r>
      <w:r>
        <w:rPr>
          <w:rStyle w:val="24"/>
        </w:rPr>
        <w:t>1</w:t>
      </w:r>
      <w:r>
        <w:rPr>
          <w:rFonts w:asciiTheme="minorHAnsi" w:hAnsiTheme="minorHAnsi" w:eastAsiaTheme="minorEastAsia" w:cstheme="minorBidi"/>
          <w:b w:val="0"/>
          <w:szCs w:val="22"/>
        </w:rPr>
        <w:tab/>
      </w:r>
      <w:r>
        <w:rPr>
          <w:rStyle w:val="24"/>
        </w:rPr>
        <w:t>建筑概况</w:t>
      </w:r>
      <w:r>
        <w:tab/>
      </w:r>
      <w:r>
        <w:fldChar w:fldCharType="begin"/>
      </w:r>
      <w:r>
        <w:instrText xml:space="preserve"> PAGEREF _Toc87525276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left" w:pos="420"/>
          <w:tab w:val="right" w:leader="dot" w:pos="9016"/>
        </w:tabs>
        <w:rPr>
          <w:rFonts w:asciiTheme="minorHAnsi" w:hAnsiTheme="minorHAnsi" w:eastAsiaTheme="minorEastAsia" w:cstheme="minorBidi"/>
          <w:b w:val="0"/>
          <w:szCs w:val="22"/>
        </w:rPr>
      </w:pPr>
      <w:r>
        <w:fldChar w:fldCharType="begin"/>
      </w:r>
      <w:r>
        <w:instrText xml:space="preserve"> HYPERLINK \l "_Toc87525277" </w:instrText>
      </w:r>
      <w:r>
        <w:fldChar w:fldCharType="separate"/>
      </w:r>
      <w:r>
        <w:rPr>
          <w:rStyle w:val="24"/>
        </w:rPr>
        <w:t>2</w:t>
      </w:r>
      <w:r>
        <w:rPr>
          <w:rFonts w:asciiTheme="minorHAnsi" w:hAnsiTheme="minorHAnsi" w:eastAsiaTheme="minorEastAsia" w:cstheme="minorBidi"/>
          <w:b w:val="0"/>
          <w:szCs w:val="22"/>
        </w:rPr>
        <w:tab/>
      </w:r>
      <w:r>
        <w:rPr>
          <w:rStyle w:val="24"/>
        </w:rPr>
        <w:t>评价依据</w:t>
      </w:r>
      <w:r>
        <w:tab/>
      </w:r>
      <w:r>
        <w:fldChar w:fldCharType="begin"/>
      </w:r>
      <w:r>
        <w:instrText xml:space="preserve"> PAGEREF _Toc87525277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8"/>
        <w:tabs>
          <w:tab w:val="left" w:pos="1050"/>
          <w:tab w:val="right" w:leader="dot" w:pos="901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"_Toc87525278" </w:instrText>
      </w:r>
      <w:r>
        <w:fldChar w:fldCharType="separate"/>
      </w:r>
      <w:r>
        <w:rPr>
          <w:rStyle w:val="24"/>
          <w:lang w:val="en-GB"/>
        </w:rPr>
        <w:t>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4"/>
        </w:rPr>
        <w:t>评价目标</w:t>
      </w:r>
      <w:r>
        <w:tab/>
      </w:r>
      <w:r>
        <w:fldChar w:fldCharType="begin"/>
      </w:r>
      <w:r>
        <w:instrText xml:space="preserve"> PAGEREF _Toc87525278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8"/>
        <w:tabs>
          <w:tab w:val="left" w:pos="1050"/>
          <w:tab w:val="right" w:leader="dot" w:pos="901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"_Toc87525279" </w:instrText>
      </w:r>
      <w:r>
        <w:fldChar w:fldCharType="separate"/>
      </w:r>
      <w:r>
        <w:rPr>
          <w:rStyle w:val="24"/>
          <w:lang w:val="en-GB"/>
        </w:rPr>
        <w:t>2.2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4"/>
        </w:rPr>
        <w:t>评价方法</w:t>
      </w:r>
      <w:r>
        <w:tab/>
      </w:r>
      <w:r>
        <w:fldChar w:fldCharType="begin"/>
      </w:r>
      <w:r>
        <w:instrText xml:space="preserve"> PAGEREF _Toc87525279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left" w:pos="420"/>
          <w:tab w:val="right" w:leader="dot" w:pos="9016"/>
        </w:tabs>
        <w:rPr>
          <w:rFonts w:asciiTheme="minorHAnsi" w:hAnsiTheme="minorHAnsi" w:eastAsiaTheme="minorEastAsia" w:cstheme="minorBidi"/>
          <w:b w:val="0"/>
          <w:szCs w:val="22"/>
        </w:rPr>
      </w:pPr>
      <w:r>
        <w:fldChar w:fldCharType="begin"/>
      </w:r>
      <w:r>
        <w:instrText xml:space="preserve"> HYPERLINK \l "_Toc87525280" </w:instrText>
      </w:r>
      <w:r>
        <w:fldChar w:fldCharType="separate"/>
      </w:r>
      <w:r>
        <w:rPr>
          <w:rStyle w:val="24"/>
        </w:rPr>
        <w:t>3</w:t>
      </w:r>
      <w:r>
        <w:rPr>
          <w:rFonts w:asciiTheme="minorHAnsi" w:hAnsiTheme="minorHAnsi" w:eastAsiaTheme="minorEastAsia" w:cstheme="minorBidi"/>
          <w:b w:val="0"/>
          <w:szCs w:val="22"/>
        </w:rPr>
        <w:tab/>
      </w:r>
      <w:r>
        <w:rPr>
          <w:rStyle w:val="24"/>
        </w:rPr>
        <w:t>防潮验算计算过程</w:t>
      </w:r>
      <w:r>
        <w:tab/>
      </w:r>
      <w:r>
        <w:fldChar w:fldCharType="begin"/>
      </w:r>
      <w:r>
        <w:instrText xml:space="preserve"> PAGEREF _Toc87525280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tabs>
          <w:tab w:val="left" w:pos="1050"/>
          <w:tab w:val="right" w:leader="dot" w:pos="901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"_Toc87525281" </w:instrText>
      </w:r>
      <w:r>
        <w:fldChar w:fldCharType="separate"/>
      </w:r>
      <w:r>
        <w:rPr>
          <w:rStyle w:val="24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4"/>
        </w:rPr>
        <w:t>计算条件</w:t>
      </w:r>
      <w:r>
        <w:tab/>
      </w:r>
      <w:r>
        <w:fldChar w:fldCharType="begin"/>
      </w:r>
      <w:r>
        <w:instrText xml:space="preserve"> PAGEREF _Toc87525281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tabs>
          <w:tab w:val="left" w:pos="1050"/>
          <w:tab w:val="right" w:leader="dot" w:pos="901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"_Toc87525282" </w:instrText>
      </w:r>
      <w:r>
        <w:fldChar w:fldCharType="separate"/>
      </w:r>
      <w:r>
        <w:rPr>
          <w:rStyle w:val="24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4"/>
        </w:rPr>
        <w:t>挤塑聚苯板20+加气砼80＋钢筋砼120</w:t>
      </w:r>
      <w:r>
        <w:tab/>
      </w:r>
      <w:r>
        <w:fldChar w:fldCharType="begin"/>
      </w:r>
      <w:r>
        <w:instrText xml:space="preserve"> PAGEREF _Toc87525282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tabs>
          <w:tab w:val="left" w:pos="1680"/>
          <w:tab w:val="right" w:leader="dot" w:pos="901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"_Toc87525283" </w:instrText>
      </w:r>
      <w:r>
        <w:fldChar w:fldCharType="separate"/>
      </w:r>
      <w:r>
        <w:rPr>
          <w:rStyle w:val="24"/>
          <w:lang w:val="en-GB"/>
        </w:rPr>
        <w:t>3.2.1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4"/>
        </w:rPr>
        <w:t>冷凝计算界面至围护结构内表面之间的热阻</w:t>
      </w:r>
      <w:r>
        <w:object>
          <v:shape id="_x0000_i1025" o:spt="75" type="#_x0000_t75" style="height:13.8pt;width:18.6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tab/>
      </w:r>
      <w:r>
        <w:fldChar w:fldCharType="begin"/>
      </w:r>
      <w:r>
        <w:instrText xml:space="preserve"> PAGEREF _Toc87525283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tabs>
          <w:tab w:val="left" w:pos="1680"/>
          <w:tab w:val="right" w:leader="dot" w:pos="901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"_Toc87525284" </w:instrText>
      </w:r>
      <w:r>
        <w:fldChar w:fldCharType="separate"/>
      </w:r>
      <w:r>
        <w:rPr>
          <w:rStyle w:val="24"/>
          <w:lang w:val="en-GB"/>
        </w:rPr>
        <w:t>3.2.2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4"/>
        </w:rPr>
        <w:t>冷凝计算界面温度</w:t>
      </w:r>
      <w:r>
        <w:rPr>
          <w:position w:val="-6"/>
        </w:rPr>
        <w:object>
          <v:shape id="_x0000_i1026" o:spt="75" type="#_x0000_t75" style="height:13.8pt;width:13.8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tab/>
      </w:r>
      <w:r>
        <w:fldChar w:fldCharType="begin"/>
      </w:r>
      <w:r>
        <w:instrText xml:space="preserve"> PAGEREF _Toc87525284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tabs>
          <w:tab w:val="left" w:pos="1680"/>
          <w:tab w:val="right" w:leader="dot" w:pos="901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"_Toc87525285" </w:instrText>
      </w:r>
      <w:r>
        <w:fldChar w:fldCharType="separate"/>
      </w:r>
      <w:r>
        <w:rPr>
          <w:rStyle w:val="24"/>
          <w:lang w:val="en-GB"/>
        </w:rPr>
        <w:t>3.2.3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4"/>
        </w:rPr>
        <w:t>围护结构冷凝受潮验算</w:t>
      </w:r>
      <w:r>
        <w:tab/>
      </w:r>
      <w:r>
        <w:fldChar w:fldCharType="begin"/>
      </w:r>
      <w:r>
        <w:instrText xml:space="preserve"> PAGEREF _Toc87525285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tabs>
          <w:tab w:val="left" w:pos="1050"/>
          <w:tab w:val="right" w:leader="dot" w:pos="901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"_Toc87525286" </w:instrText>
      </w:r>
      <w:r>
        <w:fldChar w:fldCharType="separate"/>
      </w:r>
      <w:r>
        <w:rPr>
          <w:rStyle w:val="24"/>
          <w:lang w:val="en-GB"/>
        </w:rPr>
        <w:t>3.3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4"/>
        </w:rPr>
        <w:t>外-挤塑聚苯板20+钢筋砼200</w:t>
      </w:r>
      <w:r>
        <w:tab/>
      </w:r>
      <w:r>
        <w:fldChar w:fldCharType="begin"/>
      </w:r>
      <w:r>
        <w:instrText xml:space="preserve"> PAGEREF _Toc87525286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left" w:pos="1680"/>
          <w:tab w:val="right" w:leader="dot" w:pos="901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"_Toc87525287" </w:instrText>
      </w:r>
      <w:r>
        <w:fldChar w:fldCharType="separate"/>
      </w:r>
      <w:r>
        <w:rPr>
          <w:rStyle w:val="24"/>
          <w:lang w:val="en-GB"/>
        </w:rPr>
        <w:t>3.3.1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4"/>
        </w:rPr>
        <w:t>冷凝计算界面至围护结构内表面之间的热阻</w:t>
      </w:r>
      <w:r>
        <w:pict>
          <v:shape id="_x0000_i1027" o:spt="75" type="#_x0000_t75" style="height:13.8pt;width:18.6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tab/>
      </w:r>
      <w:r>
        <w:fldChar w:fldCharType="begin"/>
      </w:r>
      <w:r>
        <w:instrText xml:space="preserve"> PAGEREF _Toc87525287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left" w:pos="1680"/>
          <w:tab w:val="right" w:leader="dot" w:pos="901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"_Toc87525288" </w:instrText>
      </w:r>
      <w:r>
        <w:fldChar w:fldCharType="separate"/>
      </w:r>
      <w:r>
        <w:rPr>
          <w:rStyle w:val="24"/>
          <w:lang w:val="en-GB"/>
        </w:rPr>
        <w:t>3.3.2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4"/>
        </w:rPr>
        <w:t>冷凝计算界面温度</w:t>
      </w:r>
      <w:r>
        <w:rPr>
          <w:position w:val="-6"/>
        </w:rPr>
        <w:pict>
          <v:shape id="_x0000_i1028" o:spt="75" type="#_x0000_t75" style="height:13.8pt;width:13.8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  <w:r>
        <w:tab/>
      </w:r>
      <w:r>
        <w:fldChar w:fldCharType="begin"/>
      </w:r>
      <w:r>
        <w:instrText xml:space="preserve"> PAGEREF _Toc87525288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left" w:pos="1680"/>
          <w:tab w:val="right" w:leader="dot" w:pos="901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"_Toc87525289" </w:instrText>
      </w:r>
      <w:r>
        <w:fldChar w:fldCharType="separate"/>
      </w:r>
      <w:r>
        <w:rPr>
          <w:rStyle w:val="24"/>
          <w:lang w:val="en-GB"/>
        </w:rPr>
        <w:t>3.3.3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4"/>
        </w:rPr>
        <w:t>围护结构冷凝受潮验算</w:t>
      </w:r>
      <w:r>
        <w:tab/>
      </w:r>
      <w:r>
        <w:fldChar w:fldCharType="begin"/>
      </w:r>
      <w:r>
        <w:instrText xml:space="preserve"> PAGEREF _Toc87525289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left" w:pos="420"/>
          <w:tab w:val="right" w:leader="dot" w:pos="9016"/>
        </w:tabs>
        <w:rPr>
          <w:rFonts w:asciiTheme="minorHAnsi" w:hAnsiTheme="minorHAnsi" w:eastAsiaTheme="minorEastAsia" w:cstheme="minorBidi"/>
          <w:b w:val="0"/>
          <w:szCs w:val="22"/>
        </w:rPr>
      </w:pPr>
      <w:r>
        <w:fldChar w:fldCharType="begin"/>
      </w:r>
      <w:r>
        <w:instrText xml:space="preserve"> HYPERLINK \l "_Toc87525290" </w:instrText>
      </w:r>
      <w:r>
        <w:fldChar w:fldCharType="separate"/>
      </w:r>
      <w:r>
        <w:rPr>
          <w:rStyle w:val="24"/>
        </w:rPr>
        <w:t>4</w:t>
      </w:r>
      <w:r>
        <w:rPr>
          <w:rFonts w:asciiTheme="minorHAnsi" w:hAnsiTheme="minorHAnsi" w:eastAsiaTheme="minorEastAsia" w:cstheme="minorBidi"/>
          <w:b w:val="0"/>
          <w:szCs w:val="22"/>
        </w:rPr>
        <w:tab/>
      </w:r>
      <w:r>
        <w:rPr>
          <w:rStyle w:val="24"/>
        </w:rPr>
        <w:t>验算结论</w:t>
      </w:r>
      <w:r>
        <w:tab/>
      </w:r>
      <w:r>
        <w:fldChar w:fldCharType="begin"/>
      </w:r>
      <w:r>
        <w:instrText xml:space="preserve"> PAGEREF _Toc87525290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r>
        <w:fldChar w:fldCharType="end"/>
      </w:r>
      <w:bookmarkEnd w:id="12"/>
    </w:p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>
      <w:pPr>
        <w:pStyle w:val="2"/>
        <w:spacing w:line="240" w:lineRule="atLeast"/>
      </w:pPr>
      <w:bookmarkStart w:id="13" w:name="_Toc316568035"/>
      <w:bookmarkStart w:id="14" w:name="_Toc480186122"/>
      <w:bookmarkStart w:id="15" w:name="_Toc480218444"/>
      <w:bookmarkStart w:id="16" w:name="_Toc480186060"/>
      <w:bookmarkStart w:id="17" w:name="_Toc87525276"/>
      <w:r>
        <w:rPr>
          <w:rFonts w:hint="eastAsia"/>
        </w:rPr>
        <w:t>建筑概况</w:t>
      </w:r>
      <w:bookmarkEnd w:id="13"/>
      <w:bookmarkEnd w:id="14"/>
      <w:bookmarkEnd w:id="15"/>
      <w:bookmarkEnd w:id="16"/>
      <w:bookmarkEnd w:id="17"/>
    </w:p>
    <w:tbl>
      <w:tblPr>
        <w:tblStyle w:val="20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3115"/>
        <w:gridCol w:w="31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bookmarkStart w:id="18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9" w:name="工程名称"/>
            <w:r>
              <w:t>新建项目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0" w:name="工程地点"/>
            <w:r>
              <w:t>山东-泰安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32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北纬：</w:t>
            </w:r>
            <w:bookmarkStart w:id="21" w:name="纬度"/>
            <w:r>
              <w:rPr>
                <w:rFonts w:hint="eastAsia"/>
              </w:rPr>
              <w:t>36.20</w:t>
            </w:r>
            <w:bookmarkEnd w:id="21"/>
            <w:r>
              <w:rPr>
                <w:rFonts w:hint="eastAsia" w:ascii="宋体" w:hAnsi="宋体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东经：</w:t>
            </w:r>
            <w:bookmarkStart w:id="22" w:name="经度"/>
            <w:r>
              <w:rPr>
                <w:rFonts w:hint="eastAsia"/>
              </w:rPr>
              <w:t>117.10</w:t>
            </w:r>
            <w:bookmarkEnd w:id="22"/>
            <w:r>
              <w:rPr>
                <w:rFonts w:hint="eastAsia" w:ascii="宋体" w:hAnsi="宋体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3" w:name="气候分区"/>
            <w:r>
              <w:t>寒冷A区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面积"/>
            <w:r>
              <w:rPr>
                <w:rFonts w:hint="eastAsia"/>
              </w:rPr>
              <w:t>5018</w:t>
            </w:r>
            <w:bookmarkEnd w:id="24"/>
            <w:r>
              <w:rPr>
                <w:rFonts w:hint="eastAsia"/>
              </w:rPr>
              <w:t>㎡    地下</w:t>
            </w:r>
            <w:bookmarkStart w:id="25" w:name="地下建筑面积"/>
            <w:r>
              <w:rPr>
                <w:rFonts w:hint="eastAsia"/>
              </w:rPr>
              <w:t>0</w:t>
            </w:r>
            <w:bookmarkEnd w:id="25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6" w:name="地上建筑层数"/>
            <w:r>
              <w:rPr>
                <w:rFonts w:hint="eastAsia"/>
              </w:rPr>
              <w:t>11</w:t>
            </w:r>
            <w:bookmarkEnd w:id="26"/>
            <w:r>
              <w:rPr>
                <w:rFonts w:hint="eastAsia"/>
              </w:rPr>
              <w:t xml:space="preserve">          地下</w:t>
            </w:r>
            <w:bookmarkStart w:id="27" w:name="地下建筑层数"/>
            <w:r>
              <w:t>0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8" w:name="地上建筑高度"/>
            <w:r>
              <w:rPr>
                <w:rFonts w:hint="eastAsia"/>
              </w:rPr>
              <w:t>33.0</w:t>
            </w:r>
            <w:bookmarkEnd w:id="28"/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9" w:name="结构类型"/>
            <w:bookmarkEnd w:id="29"/>
          </w:p>
        </w:tc>
      </w:tr>
      <w:bookmarkEnd w:id="18"/>
    </w:tbl>
    <w:p>
      <w:pPr>
        <w:rPr>
          <w:b/>
          <w:sz w:val="24"/>
        </w:rPr>
      </w:pPr>
    </w:p>
    <w:p>
      <w:pPr>
        <w:pStyle w:val="2"/>
        <w:spacing w:line="240" w:lineRule="atLeast"/>
      </w:pPr>
      <w:bookmarkStart w:id="30" w:name="_Toc316568036"/>
      <w:bookmarkStart w:id="31" w:name="_Toc480186061"/>
      <w:bookmarkStart w:id="32" w:name="_Toc87525277"/>
      <w:bookmarkStart w:id="33" w:name="_Toc480218445"/>
      <w:bookmarkStart w:id="34" w:name="_Toc480186123"/>
      <w:bookmarkStart w:id="35" w:name="TitleFormat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4"/>
    </w:p>
    <w:bookmarkEnd w:id="35"/>
    <w:p>
      <w:pPr>
        <w:spacing w:line="240" w:lineRule="atLeast"/>
        <w:rPr>
          <w:b/>
          <w:color w:val="FF0000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《山东省居住建筑节能设计标准》(DBJ 14-037-2012)</w:t>
      </w:r>
      <w:bookmarkEnd w:id="36"/>
    </w:p>
    <w:p>
      <w:pPr>
        <w:spacing w:line="240" w:lineRule="atLeast"/>
      </w:pPr>
      <w:r>
        <w:rPr>
          <w:rFonts w:hint="eastAsia"/>
        </w:rPr>
        <w:t>2. 《民用建筑热工设计规范》</w:t>
      </w:r>
      <w:r>
        <w:t>GB50176</w:t>
      </w:r>
    </w:p>
    <w:p>
      <w:pPr>
        <w:spacing w:line="240" w:lineRule="atLeast"/>
      </w:pPr>
      <w:r>
        <w:rPr>
          <w:rFonts w:hint="eastAsia"/>
        </w:rPr>
        <w:t>3</w:t>
      </w:r>
      <w:r>
        <w:t>.</w:t>
      </w:r>
      <w:r>
        <w:rPr>
          <w:rFonts w:hint="eastAsia"/>
        </w:rPr>
        <w:t xml:space="preserve"> 《绿色建筑评价标准》GB</w:t>
      </w:r>
      <w:r>
        <w:t>/T</w:t>
      </w:r>
      <w:r>
        <w:rPr>
          <w:rFonts w:hint="eastAsia"/>
        </w:rPr>
        <w:t>50</w:t>
      </w:r>
      <w:r>
        <w:t>378</w:t>
      </w:r>
    </w:p>
    <w:p>
      <w:pPr>
        <w:spacing w:line="240" w:lineRule="atLeast"/>
      </w:pPr>
      <w:r>
        <w:rPr>
          <w:rFonts w:hint="eastAsia"/>
        </w:rPr>
        <w:t>4</w:t>
      </w:r>
      <w:r>
        <w:t xml:space="preserve">. </w:t>
      </w:r>
      <w:r>
        <w:rPr>
          <w:rFonts w:hint="eastAsia"/>
        </w:rPr>
        <w:t>《绿色建筑评价技术细则（试行）》</w:t>
      </w:r>
    </w:p>
    <w:p>
      <w:pPr>
        <w:spacing w:line="240" w:lineRule="atLeast"/>
      </w:pPr>
      <w:r>
        <w:rPr>
          <w:rFonts w:hint="eastAsia"/>
        </w:rPr>
        <w:t>5</w:t>
      </w:r>
      <w:r>
        <w:t xml:space="preserve">.  </w:t>
      </w:r>
      <w:r>
        <w:rPr>
          <w:rFonts w:hint="eastAsia"/>
        </w:rPr>
        <w:t>施工图、设计说明、节能计算书</w:t>
      </w:r>
    </w:p>
    <w:p>
      <w:pPr>
        <w:pStyle w:val="41"/>
        <w:spacing w:line="240" w:lineRule="atLeast"/>
        <w:ind w:left="420" w:firstLine="0" w:firstLineChars="0"/>
      </w:pPr>
    </w:p>
    <w:p>
      <w:pPr>
        <w:pStyle w:val="4"/>
        <w:spacing w:line="240" w:lineRule="atLeast"/>
        <w:rPr>
          <w:kern w:val="2"/>
        </w:rPr>
      </w:pPr>
      <w:bookmarkStart w:id="37" w:name="_Toc480186124"/>
      <w:bookmarkStart w:id="38" w:name="_Toc480218446"/>
      <w:bookmarkStart w:id="39" w:name="_Toc480186062"/>
      <w:bookmarkStart w:id="40" w:name="_Toc87525278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>
        <w:t>依据《民用建筑热工设计规范》</w:t>
      </w:r>
      <w:r>
        <w:rPr>
          <w:rFonts w:hint="eastAsia"/>
        </w:rPr>
        <w:t>GB50176和《绿色建筑评价标准》GB</w:t>
      </w:r>
      <w:r>
        <w:t>/T</w:t>
      </w:r>
      <w:r>
        <w:rPr>
          <w:rFonts w:hint="eastAsia"/>
        </w:rPr>
        <w:t>50</w:t>
      </w:r>
      <w:r>
        <w:t>378</w:t>
      </w:r>
      <w:r>
        <w:rPr>
          <w:rFonts w:hint="eastAsia"/>
        </w:rPr>
        <w:t>的要求和规定，采暖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湿度允许增量，应符合要求。</w:t>
      </w:r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>
        <w:rPr>
          <w:rFonts w:hint="eastAsia"/>
        </w:rPr>
        <w:t>通过计算采暖期间围护结构中</w:t>
      </w:r>
      <w:r>
        <w:t>保温材料因内部冷凝受潮而增加的湿度，判断是否</w:t>
      </w:r>
      <w:r>
        <w:rPr>
          <w:rFonts w:hint="eastAsia"/>
        </w:rPr>
        <w:t>不大于</w:t>
      </w:r>
      <w:r>
        <w:t>《民用建筑热工设计规范</w:t>
      </w:r>
      <w:r>
        <w:rPr>
          <w:rFonts w:hint="eastAsia"/>
        </w:rPr>
        <w:t>》GB50176规定</w:t>
      </w:r>
      <w:r>
        <w:t>的</w:t>
      </w:r>
      <w:r>
        <w:rPr>
          <w:rFonts w:hint="eastAsia"/>
        </w:rPr>
        <w:t>采暖期间保温材料重量湿度的允许增量。</w:t>
      </w:r>
    </w:p>
    <w:p>
      <w:pPr>
        <w:pStyle w:val="4"/>
        <w:spacing w:line="240" w:lineRule="atLeast"/>
        <w:rPr>
          <w:kern w:val="2"/>
        </w:rPr>
      </w:pPr>
      <w:bookmarkStart w:id="41" w:name="_Toc479931706"/>
      <w:bookmarkStart w:id="42" w:name="_Toc480186063"/>
      <w:bookmarkStart w:id="43" w:name="_Toc480186125"/>
      <w:bookmarkStart w:id="44" w:name="_Toc87525279"/>
      <w:bookmarkStart w:id="45" w:name="_Toc480218447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>
      <w:pPr>
        <w:pStyle w:val="41"/>
      </w:pPr>
      <w:r>
        <w:rPr>
          <w:rFonts w:hint="eastAsia"/>
        </w:rPr>
        <w:t>根据《民用建筑热工设计规范》GB50176-2016第</w:t>
      </w:r>
      <w:r>
        <w:t>7.1.4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>
      <w:pPr>
        <w:wordWrap w:val="0"/>
        <w:jc w:val="right"/>
      </w:pPr>
      <w:r>
        <w:rPr>
          <w:position w:val="-54"/>
        </w:rPr>
        <w:object>
          <v:shape id="_x0000_i1029" o:spt="75" type="#_x0000_t75" style="height:45.6pt;width:141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9" DrawAspect="Content" ObjectID="_1468075727" r:id="rId11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>
      <w:r>
        <w:rPr>
          <w:rFonts w:hint="eastAsia"/>
        </w:rPr>
        <w:t>则推导：</w:t>
      </w:r>
    </w:p>
    <w:p>
      <w:pPr>
        <w:wordWrap w:val="0"/>
        <w:jc w:val="right"/>
      </w:pPr>
      <w:r>
        <w:rPr>
          <w:position w:val="-28"/>
        </w:rPr>
        <w:object>
          <v:shape id="_x0000_i1030" o:spt="75" type="#_x0000_t75" style="height:50.4pt;width:162.6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30" DrawAspect="Content" ObjectID="_1468075728" r:id="rId13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>
      <w:r>
        <w:rPr>
          <w:rFonts w:hint="eastAsia"/>
        </w:rPr>
        <w:t>式中：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31" o:spt="75" type="#_x0000_t75" style="height:16.2pt;width:24.6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31" DrawAspect="Content" ObjectID="_1468075729" r:id="rId1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2" o:spt="75" type="#_x0000_t75" style="height:13.8pt;width:20.4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2" DrawAspect="Content" ObjectID="_1468075730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3" o:spt="75" type="#_x0000_t75" style="height:15.6pt;width:2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4" o:spt="75" type="#_x0000_t75" style="height:15.6pt;width:2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5" o:spt="75" type="#_x0000_t75" style="height:15.6pt;width:5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6" o:spt="75" type="#_x0000_t75" style="height:15.6pt;width:5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7" o:spt="75" type="#_x0000_t75" style="height:13.8pt;width:21.6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7" DrawAspect="Content" ObjectID="_1468075731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8" o:spt="75" type="#_x0000_t75" style="height:15.6pt;width:2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9" o:spt="75" type="#_x0000_t75" style="height:15.6pt;width:2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5.6pt;width:5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41" o:spt="75" type="#_x0000_t75" style="height:15.6pt;width:5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2" o:spt="75" type="#_x0000_t75" style="height:13.8pt;width:13.8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42" DrawAspect="Content" ObjectID="_1468075732" r:id="rId2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3.8pt;width:1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43" DrawAspect="Content" ObjectID="_1468075733" r:id="rId2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4" o:spt="75" type="#_x0000_t75" style="height:13.8pt;width:20.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4" DrawAspect="Content" ObjectID="_1468075734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5" o:spt="75" type="#_x0000_t75" style="height:13.8pt;width:13.8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5" DrawAspect="Content" ObjectID="_1468075735" r:id="rId2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6" o:spt="75" type="#_x0000_t75" style="height:13.2pt;width:1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46" DrawAspect="Content" ObjectID="_1468075736" r:id="rId31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7" o:spt="75" type="#_x0000_t75" style="height:13.8pt;width:13.2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7" DrawAspect="Content" ObjectID="_1468075737" r:id="rId3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33.6pt;width:117.6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8" DrawAspect="Content" ObjectID="_1468075738" r:id="rId35">
            <o:LockedField>false</o:LockedField>
          </o:OLEObject>
        </w:objec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9" o:spt="75" type="#_x0000_t75" style="height:18pt;width:13.2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9" DrawAspect="Content" ObjectID="_1468075739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50" o:spt="75" type="#_x0000_t75" style="height:18pt;width:9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50" DrawAspect="Content" ObjectID="_1468075740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51" o:spt="75" type="#_x0000_t75" style="height:18pt;width:10.8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51" DrawAspect="Content" ObjectID="_1468075741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52" o:spt="75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52" DrawAspect="Content" ObjectID="_1468075742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53" o:spt="75" type="#_x0000_t75" style="height:18pt;width:13.2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53" DrawAspect="Content" ObjectID="_1468075743" r:id="rId4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4" o:spt="75" type="#_x0000_t75" style="height:19.2pt;width:19.2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54" DrawAspect="Content" ObjectID="_1468075744" r:id="rId4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>
      <w:pPr>
        <w:pStyle w:val="2"/>
        <w:spacing w:line="240" w:lineRule="atLeast"/>
      </w:pPr>
      <w:bookmarkStart w:id="46" w:name="_Toc87525280"/>
      <w:bookmarkStart w:id="47" w:name="_Toc480218448"/>
      <w:bookmarkStart w:id="48" w:name="_Toc480186126"/>
      <w:bookmarkStart w:id="49" w:name="_Toc480186064"/>
      <w:r>
        <w:rPr>
          <w:rFonts w:hint="eastAsia"/>
        </w:rPr>
        <w:t>防潮验算</w:t>
      </w:r>
      <w:r>
        <w:t>计算过程</w:t>
      </w:r>
      <w:bookmarkEnd w:id="46"/>
      <w:bookmarkEnd w:id="47"/>
      <w:bookmarkEnd w:id="48"/>
      <w:bookmarkEnd w:id="49"/>
    </w:p>
    <w:p>
      <w:pPr>
        <w:pStyle w:val="4"/>
        <w:spacing w:line="240" w:lineRule="atLeast"/>
        <w:rPr>
          <w:kern w:val="2"/>
        </w:rPr>
      </w:pPr>
      <w:bookmarkStart w:id="50" w:name="_Toc87525281"/>
      <w:r>
        <w:rPr>
          <w:rFonts w:hint="eastAsia"/>
          <w:kern w:val="2"/>
        </w:rPr>
        <w:t>计算条件</w:t>
      </w:r>
      <w:bookmarkEnd w:id="50"/>
    </w:p>
    <w:tbl>
      <w:tblPr>
        <w:tblStyle w:val="20"/>
        <w:tblW w:w="932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962" w:type="dxa"/>
            <w:tcBorders>
              <w:top w:val="single" w:color="auto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position w:val="-6"/>
              </w:rPr>
              <w:object>
                <v:shape id="_x0000_i1055" o:spt="75" type="#_x0000_t75" style="height:13.8pt;width:13.8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55" DrawAspect="Content" ObjectID="_1468075745" r:id="rId49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>
              <w:fldChar w:fldCharType="begin"/>
            </w:r>
            <w:r>
              <w:instrText xml:space="preserve"> QUOTE </w:instrText>
            </w:r>
            <w:r>
              <w:rPr>
                <w:position w:val="-8"/>
              </w:rPr>
              <w:pict>
                <v:shape id="_x0000_i1056" o:spt="75" type="#_x0000_t75" style="height:15.6pt;width:2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instrText xml:space="preserve"> </w:instrText>
            </w:r>
            <w:r>
              <w:fldChar w:fldCharType="separate"/>
            </w:r>
            <w:r>
              <w:rPr>
                <w:position w:val="-8"/>
              </w:rPr>
              <w:pict>
                <v:shape id="_x0000_i1057" o:spt="75" type="#_x0000_t75" style="height:15.6pt;width:2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fldChar w:fldCharType="end"/>
            </w:r>
            <w:r>
              <w:rPr>
                <w:rFonts w:hint="eastAsia"/>
              </w:rPr>
              <w:t>K/W）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color="auto" w:sz="12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hint="eastAsia" w:ascii="宋体" w:hAnsi="宋体" w:cs="宋体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bookmarkStart w:id="51" w:name="t_i_avg"/>
            <w:r>
              <w:rPr>
                <w:rFonts w:hint="eastAsia"/>
              </w:rPr>
              <w:t>18</w:t>
            </w:r>
            <w:bookmarkEnd w:id="51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室内</w:t>
            </w:r>
            <w:r>
              <w:t>相对湿度(</w:t>
            </w:r>
            <w:r>
              <w:rPr>
                <w:rFonts w:hint="eastAsia" w:ascii="宋体" w:hAnsi="宋体" w:cs="宋体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position w:val="-6"/>
              </w:rPr>
              <w:object>
                <v:shape id="_x0000_i1058" o:spt="75" type="#_x0000_t75" style="height:17.4pt;width:9.6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46" r:id="rId51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采暖期室外平均温度（℃）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bookmarkStart w:id="53" w:name="t_e_avg"/>
            <w:r>
              <w:rPr>
                <w:rFonts w:hint="eastAsia"/>
              </w:rPr>
              <w:t>1.80</w:t>
            </w:r>
            <w:bookmarkEnd w:id="53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室外</w:t>
            </w:r>
            <w:r>
              <w:t>相对湿度(</w:t>
            </w:r>
            <w:r>
              <w:rPr>
                <w:rFonts w:hint="eastAsia" w:ascii="宋体" w:hAnsi="宋体" w:cs="宋体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bookmarkStart w:id="54" w:name="室外相对湿度"/>
            <w:r>
              <w:rPr>
                <w:rFonts w:hint="eastAsia"/>
              </w:rPr>
              <w:t>51.00</w:t>
            </w:r>
            <w:bookmarkEnd w:id="54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auto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bookmarkStart w:id="55" w:name="Z"/>
            <w:r>
              <w:rPr>
                <w:rFonts w:hint="eastAsia"/>
              </w:rPr>
              <w:t>92</w:t>
            </w:r>
            <w:bookmarkEnd w:id="55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>
      <w:r>
        <w:rPr>
          <w:rFonts w:hint="eastAsia"/>
        </w:rPr>
        <w:t xml:space="preserve"> </w:t>
      </w:r>
      <w:bookmarkStart w:id="56" w:name="气象数据参考"/>
      <w:r>
        <w:t>注：气象数据参考 山东-济南.</w:t>
      </w:r>
      <w:r>
        <w:br w:type="textWrapping"/>
      </w:r>
      <w:bookmarkEnd w:id="56"/>
    </w:p>
    <w:p>
      <w:pPr>
        <w:pStyle w:val="3"/>
        <w:ind w:left="0" w:leftChars="0" w:right="1470"/>
      </w:pPr>
    </w:p>
    <w:p>
      <w:pPr>
        <w:pStyle w:val="4"/>
        <w:spacing w:line="240" w:lineRule="atLeast"/>
        <w:rPr>
          <w:kern w:val="2"/>
        </w:rPr>
      </w:pPr>
      <w:bookmarkStart w:id="57" w:name="_Toc87525282"/>
      <w:r>
        <w:rPr>
          <w:rFonts w:hint="eastAsia"/>
          <w:kern w:val="2"/>
        </w:rPr>
        <w:t>挤塑聚苯板20+加气砼80＋钢筋砼120</w:t>
      </w:r>
      <w:bookmarkEnd w:id="57"/>
    </w:p>
    <w:tbl>
      <w:tblPr>
        <w:tblStyle w:val="20"/>
        <w:tblW w:w="948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vAlign w:val="center"/>
          </w:tcPr>
          <w:p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防水层</w:t>
            </w:r>
          </w:p>
        </w:tc>
        <w:tc>
          <w:tcPr>
            <w:tcW w:w="848" w:type="dxa"/>
            <w:vAlign w:val="center"/>
          </w:tcPr>
          <w:p>
            <w:r>
              <w:t>4</w:t>
            </w:r>
          </w:p>
        </w:tc>
        <w:tc>
          <w:tcPr>
            <w:tcW w:w="1075" w:type="dxa"/>
            <w:vAlign w:val="center"/>
          </w:tcPr>
          <w:p>
            <w:r>
              <w:t>0.170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600.00</w:t>
            </w:r>
          </w:p>
        </w:tc>
        <w:tc>
          <w:tcPr>
            <w:tcW w:w="1559" w:type="dxa"/>
            <w:vAlign w:val="center"/>
          </w:tcPr>
          <w:p>
            <w:r>
              <w:t>0.0000</w:t>
            </w:r>
          </w:p>
        </w:tc>
        <w:tc>
          <w:tcPr>
            <w:tcW w:w="993" w:type="dxa"/>
            <w:vAlign w:val="center"/>
          </w:tcPr>
          <w:p>
            <w:r>
              <w:t>0.024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挤塑型聚苯板(XPS板)</w:t>
            </w:r>
          </w:p>
        </w:tc>
        <w:tc>
          <w:tcPr>
            <w:tcW w:w="848" w:type="dxa"/>
            <w:vAlign w:val="center"/>
          </w:tcPr>
          <w:p>
            <w:r>
              <w:t>85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671" w:type="dxa"/>
            <w:vAlign w:val="center"/>
          </w:tcPr>
          <w:p>
            <w:r>
              <w:t>1.30</w:t>
            </w:r>
          </w:p>
        </w:tc>
        <w:tc>
          <w:tcPr>
            <w:tcW w:w="992" w:type="dxa"/>
            <w:vAlign w:val="center"/>
          </w:tcPr>
          <w:p>
            <w:r>
              <w:t>30.00</w:t>
            </w:r>
          </w:p>
        </w:tc>
        <w:tc>
          <w:tcPr>
            <w:tcW w:w="1559" w:type="dxa"/>
            <w:vAlign w:val="center"/>
          </w:tcPr>
          <w:p>
            <w:r>
              <w:t>0.0000</w:t>
            </w:r>
          </w:p>
        </w:tc>
        <w:tc>
          <w:tcPr>
            <w:tcW w:w="993" w:type="dxa"/>
            <w:vAlign w:val="center"/>
          </w:tcPr>
          <w:p>
            <w:r>
              <w:t>2.179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1:6水泥珍珠岩</w:t>
            </w:r>
          </w:p>
        </w:tc>
        <w:tc>
          <w:tcPr>
            <w:tcW w:w="848" w:type="dxa"/>
            <w:vAlign w:val="center"/>
          </w:tcPr>
          <w:p>
            <w:r>
              <w:t>55</w:t>
            </w:r>
          </w:p>
        </w:tc>
        <w:tc>
          <w:tcPr>
            <w:tcW w:w="1075" w:type="dxa"/>
            <w:vAlign w:val="center"/>
          </w:tcPr>
          <w:p>
            <w:r>
              <w:t>0.180</w:t>
            </w:r>
          </w:p>
        </w:tc>
        <w:tc>
          <w:tcPr>
            <w:tcW w:w="671" w:type="dxa"/>
            <w:vAlign w:val="center"/>
          </w:tcPr>
          <w:p>
            <w:r>
              <w:t>1.50</w:t>
            </w:r>
          </w:p>
        </w:tc>
        <w:tc>
          <w:tcPr>
            <w:tcW w:w="992" w:type="dxa"/>
            <w:vAlign w:val="center"/>
          </w:tcPr>
          <w:p>
            <w:r>
              <w:t>400.00</w:t>
            </w:r>
          </w:p>
        </w:tc>
        <w:tc>
          <w:tcPr>
            <w:tcW w:w="1559" w:type="dxa"/>
            <w:vAlign w:val="center"/>
          </w:tcPr>
          <w:p>
            <w:r>
              <w:t>0.1910</w:t>
            </w:r>
          </w:p>
        </w:tc>
        <w:tc>
          <w:tcPr>
            <w:tcW w:w="993" w:type="dxa"/>
            <w:vAlign w:val="center"/>
          </w:tcPr>
          <w:p>
            <w:r>
              <w:t>0.204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2500.00</w:t>
            </w:r>
          </w:p>
        </w:tc>
        <w:tc>
          <w:tcPr>
            <w:tcW w:w="1559" w:type="dxa"/>
            <w:vAlign w:val="center"/>
          </w:tcPr>
          <w:p>
            <w:r>
              <w:t>0.0158</w:t>
            </w:r>
          </w:p>
        </w:tc>
        <w:tc>
          <w:tcPr>
            <w:tcW w:w="993" w:type="dxa"/>
            <w:vAlign w:val="center"/>
          </w:tcPr>
          <w:p>
            <w:r>
              <w:t>0.057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混合砂浆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1700.00</w:t>
            </w:r>
          </w:p>
        </w:tc>
        <w:tc>
          <w:tcPr>
            <w:tcW w:w="1559" w:type="dxa"/>
            <w:vAlign w:val="center"/>
          </w:tcPr>
          <w:p>
            <w:r>
              <w:t>0.0975</w:t>
            </w:r>
          </w:p>
        </w:tc>
        <w:tc>
          <w:tcPr>
            <w:tcW w:w="993" w:type="dxa"/>
            <w:vAlign w:val="center"/>
          </w:tcPr>
          <w:p>
            <w:r>
              <w:t>0.023</w:t>
            </w:r>
          </w:p>
        </w:tc>
      </w:tr>
    </w:tbl>
    <w:p>
      <w:pPr>
        <w:pStyle w:val="3"/>
        <w:ind w:left="1470" w:right="1470"/>
      </w:pPr>
    </w:p>
    <w:p>
      <w:pPr>
        <w:pStyle w:val="5"/>
      </w:pPr>
      <w:bookmarkStart w:id="58" w:name="_Toc87525283"/>
      <w:r>
        <w:rPr>
          <w:rFonts w:hint="eastAsia"/>
        </w:rPr>
        <w:t>冷凝计算界面至围护结构内表面之间的热阻</w:t>
      </w:r>
      <w:bookmarkEnd w:id="58"/>
      <w:r>
        <w:object>
          <v:shape id="_x0000_i1059" o:spt="75" type="#_x0000_t75" style="height:13.8pt;width:18.6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59" DrawAspect="Content" ObjectID="_1468075747" r:id="rId53">
            <o:LockedField>false</o:LockedField>
          </o:OLEObject>
        </w:object>
      </w:r>
    </w:p>
    <w:p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60" o:spt="75" type="#_x0000_t75" style="height:13.8pt;width:18.6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60" DrawAspect="Content" ObjectID="_1468075748" r:id="rId54">
            <o:LockedField>false</o:LockedField>
          </o:OLEObject>
        </w:object>
      </w:r>
      <w:r>
        <w:rPr>
          <w:b/>
          <w:bCs/>
        </w:rPr>
        <w:t>=</w:t>
      </w:r>
      <w:r>
        <w:rPr>
          <w:rFonts w:hint="eastAsia"/>
        </w:rPr>
        <w:t>2.46</w:t>
      </w:r>
    </w:p>
    <w:p>
      <w:pPr>
        <w:pStyle w:val="5"/>
        <w:ind w:right="1470"/>
      </w:pPr>
      <w:bookmarkStart w:id="59" w:name="_Toc87525284"/>
      <w:r>
        <w:rPr>
          <w:rFonts w:hint="eastAsia"/>
        </w:rPr>
        <w:t>冷凝计算界面温度</w:t>
      </w:r>
      <w:bookmarkEnd w:id="59"/>
      <w:r>
        <w:rPr>
          <w:position w:val="-6"/>
        </w:rPr>
        <w:object>
          <v:shape id="_x0000_i1061" o:spt="75" type="#_x0000_t75" style="height:13.8pt;width:13.8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61" DrawAspect="Content" ObjectID="_1468075749" r:id="rId55">
            <o:LockedField>false</o:LockedField>
          </o:OLEObject>
        </w:object>
      </w:r>
    </w:p>
    <w:p>
      <w:pPr>
        <w:jc w:val="center"/>
      </w:pPr>
      <w:r>
        <w:object>
          <v:shape id="_x0000_i1062" o:spt="75" type="#_x0000_t75" style="height:33pt;width:111.6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62" DrawAspect="Content" ObjectID="_1468075750" r:id="rId56">
            <o:LockedField>false</o:LockedField>
          </o:OLEObject>
        </w:object>
      </w:r>
    </w:p>
    <w:p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63" o:spt="75" type="#_x0000_t75" style="height:13.8pt;width:13.8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63" DrawAspect="Content" ObjectID="_1468075751" r:id="rId58">
            <o:LockedField>false</o:LockedField>
          </o:OLEObject>
        </w:object>
      </w:r>
      <w:r>
        <w:t>=</w:t>
      </w:r>
      <w:r>
        <w:rPr>
          <w:rFonts w:hint="eastAsia"/>
        </w:rPr>
        <w:t>2.32</w:t>
      </w:r>
    </w:p>
    <w:p>
      <w:pPr>
        <w:pStyle w:val="5"/>
        <w:ind w:right="1470"/>
      </w:pPr>
      <w:bookmarkStart w:id="60" w:name="_Toc87525285"/>
      <w:r>
        <w:rPr>
          <w:rStyle w:val="32"/>
          <w:rFonts w:hint="eastAsia"/>
          <w:b/>
          <w:bCs w:val="0"/>
        </w:rPr>
        <w:t>围护结构冷凝受潮验算</w:t>
      </w:r>
      <w:bookmarkEnd w:id="60"/>
    </w:p>
    <w:tbl>
      <w:tblPr>
        <w:tblStyle w:val="20"/>
        <w:tblW w:w="99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8"/>
        <w:gridCol w:w="2693"/>
        <w:gridCol w:w="1374"/>
        <w:gridCol w:w="27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64" o:spt="75" type="#_x0000_t75" style="height:13.8pt;width:20.4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5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65" o:spt="75" type="#_x0000_t75" style="height:13.8pt;width:20.4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0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5.6pt;width:2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5.6pt;width:2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5.6pt;width:5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9" o:spt="75" type="#_x0000_t75" style="height:15.6pt;width:5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6822.20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object>
                <v:shape id="_x0000_i1070" o:spt="75" type="#_x0000_t75" style="height:13.8pt;width:21.6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1" o:spt="75" type="#_x0000_t75" style="height:13.8pt;width:21.6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72" o:spt="75" type="#_x0000_t75" style="height:15.6pt;width:2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73" o:spt="75" type="#_x0000_t75" style="height:15.6pt;width:2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74" o:spt="75" type="#_x0000_t75" style="height:15.6pt;width:5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75" o:spt="75" type="#_x0000_t75" style="height:15.6pt;width:5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952.38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object>
                <v:shape id="_x0000_i1076" o:spt="75" type="#_x0000_t75" style="height:13.8pt;width:13.8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56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7" o:spt="75" type="#_x0000_t75" style="height:13.8pt;width:13.8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57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object>
                <v:shape id="_x0000_i1078" o:spt="75" type="#_x0000_t75" style="height:13.8pt;width:15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58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9" o:spt="75" type="#_x0000_t75" style="height:13.8pt;width:15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59" r:id="rId66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354.55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object>
                <v:shape id="_x0000_i1080" o:spt="75" type="#_x0000_t75" style="height:13.8pt;width:20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0" r:id="rId6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81" o:spt="75" type="#_x0000_t75" style="height:13.8pt;width:20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1" r:id="rId68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82" o:spt="75" type="#_x0000_t75" style="height:13.8pt;width:13.8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2" r:id="rId69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721.54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10"/>
              </w:rPr>
              <w:object>
                <v:shape id="_x0000_i1083" o:spt="75" type="#_x0000_t75" style="height:13.2pt;width:15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83" DrawAspect="Content" ObjectID="_1468075763" r:id="rId70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object>
                <v:shape id="_x0000_i1084" o:spt="75" type="#_x0000_t75" style="height:13.2pt;width:15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84" DrawAspect="Content" ObjectID="_1468075764" r:id="rId71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30.00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</w:tcPr>
          <w:p>
            <w:r>
              <w:rPr>
                <w:position w:val="-6"/>
              </w:rPr>
              <w:object>
                <v:shape id="_x0000_i1085" o:spt="75" type="#_x0000_t75" style="height:13.8pt;width:13.2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5" DrawAspect="Content" ObjectID="_1468075765" r:id="rId72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>
            <w:r>
              <w:rPr>
                <w:position w:val="-6"/>
              </w:rPr>
              <w:object>
                <v:shape id="_x0000_i1086" o:spt="75" type="#_x0000_t75" style="height:13.8pt;width:13.2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6" DrawAspect="Content" ObjectID="_1468075766" r:id="rId73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0.09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28"/>
              </w:rPr>
              <w:object>
                <v:shape id="_x0000_i1087" o:spt="75" type="#_x0000_t75" style="height:43.8pt;width:142.2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87" DrawAspect="Content" ObjectID="_1468075767" r:id="rId74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object>
                <v:shape id="_x0000_i1088" o:spt="75" type="#_x0000_t75" style="height:16.2pt;width:24.6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88" DrawAspect="Content" ObjectID="_1468075768" r:id="rId75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/>
              </w:rPr>
              <w:t>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>
      <w:pPr>
        <w:widowControl/>
        <w:jc w:val="left"/>
      </w:pPr>
    </w:p>
    <w:p>
      <w:pPr>
        <w:pStyle w:val="4"/>
        <w:spacing w:line="240" w:lineRule="atLeast"/>
        <w:rPr>
          <w:kern w:val="2"/>
        </w:rPr>
      </w:pPr>
      <w:bookmarkStart w:id="61" w:name="构造ID"/>
      <w:bookmarkStart w:id="62" w:name="_Toc87525286"/>
      <w:bookmarkStart w:id="63" w:name="DataTab"/>
      <w:r>
        <w:rPr>
          <w:rFonts w:hint="eastAsia"/>
          <w:kern w:val="2"/>
        </w:rPr>
        <w:t>外-挤塑聚苯板20+钢筋砼200</w:t>
      </w:r>
      <w:bookmarkEnd w:id="61"/>
      <w:bookmarkEnd w:id="62"/>
    </w:p>
    <w:tbl>
      <w:tblPr>
        <w:tblStyle w:val="20"/>
        <w:tblW w:w="948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bookmarkStart w:id="64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vAlign w:val="center"/>
          </w:tcPr>
          <w:p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抹面层</w:t>
            </w:r>
          </w:p>
        </w:tc>
        <w:tc>
          <w:tcPr>
            <w:tcW w:w="848" w:type="dxa"/>
            <w:vAlign w:val="center"/>
          </w:tcPr>
          <w:p>
            <w:r>
              <w:t>3</w:t>
            </w:r>
          </w:p>
        </w:tc>
        <w:tc>
          <w:tcPr>
            <w:tcW w:w="1075" w:type="dxa"/>
            <w:vAlign w:val="center"/>
          </w:tcPr>
          <w:p>
            <w:r>
              <w:t>10000.000</w:t>
            </w:r>
          </w:p>
        </w:tc>
        <w:tc>
          <w:tcPr>
            <w:tcW w:w="671" w:type="dxa"/>
            <w:vAlign w:val="center"/>
          </w:tcPr>
          <w:p>
            <w:r>
              <w:t>0.80</w:t>
            </w:r>
          </w:p>
        </w:tc>
        <w:tc>
          <w:tcPr>
            <w:tcW w:w="992" w:type="dxa"/>
            <w:vAlign w:val="center"/>
          </w:tcPr>
          <w:p>
            <w:r>
              <w:t>10000.00</w:t>
            </w:r>
          </w:p>
        </w:tc>
        <w:tc>
          <w:tcPr>
            <w:tcW w:w="1559" w:type="dxa"/>
            <w:vAlign w:val="center"/>
          </w:tcPr>
          <w:p>
            <w:r>
              <w:t>0.0000</w:t>
            </w:r>
          </w:p>
        </w:tc>
        <w:tc>
          <w:tcPr>
            <w:tcW w:w="993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挤塑型聚苯板(XPS板)</w:t>
            </w:r>
          </w:p>
        </w:tc>
        <w:tc>
          <w:tcPr>
            <w:tcW w:w="848" w:type="dxa"/>
            <w:vAlign w:val="center"/>
          </w:tcPr>
          <w:p>
            <w:r>
              <w:t>50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671" w:type="dxa"/>
            <w:vAlign w:val="center"/>
          </w:tcPr>
          <w:p>
            <w:r>
              <w:t>0.80</w:t>
            </w:r>
          </w:p>
        </w:tc>
        <w:tc>
          <w:tcPr>
            <w:tcW w:w="992" w:type="dxa"/>
            <w:vAlign w:val="center"/>
          </w:tcPr>
          <w:p>
            <w:r>
              <w:t>30.00</w:t>
            </w:r>
          </w:p>
        </w:tc>
        <w:tc>
          <w:tcPr>
            <w:tcW w:w="1559" w:type="dxa"/>
            <w:vAlign w:val="center"/>
          </w:tcPr>
          <w:p>
            <w:r>
              <w:t>0.0000</w:t>
            </w:r>
          </w:p>
        </w:tc>
        <w:tc>
          <w:tcPr>
            <w:tcW w:w="993" w:type="dxa"/>
            <w:vAlign w:val="center"/>
          </w:tcPr>
          <w:p>
            <w:r>
              <w:t>2.083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0.80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混凝土小型空心砌块</w:t>
            </w:r>
          </w:p>
        </w:tc>
        <w:tc>
          <w:tcPr>
            <w:tcW w:w="848" w:type="dxa"/>
            <w:vAlign w:val="center"/>
          </w:tcPr>
          <w:p>
            <w:r>
              <w:t>150</w:t>
            </w:r>
          </w:p>
        </w:tc>
        <w:tc>
          <w:tcPr>
            <w:tcW w:w="1075" w:type="dxa"/>
            <w:vAlign w:val="center"/>
          </w:tcPr>
          <w:p>
            <w:r>
              <w:t>0.905</w:t>
            </w:r>
          </w:p>
        </w:tc>
        <w:tc>
          <w:tcPr>
            <w:tcW w:w="671" w:type="dxa"/>
            <w:vAlign w:val="center"/>
          </w:tcPr>
          <w:p>
            <w:r>
              <w:t>0.80</w:t>
            </w:r>
          </w:p>
        </w:tc>
        <w:tc>
          <w:tcPr>
            <w:tcW w:w="992" w:type="dxa"/>
            <w:vAlign w:val="center"/>
          </w:tcPr>
          <w:p>
            <w:r>
              <w:t>1200.00</w:t>
            </w:r>
          </w:p>
        </w:tc>
        <w:tc>
          <w:tcPr>
            <w:tcW w:w="1559" w:type="dxa"/>
            <w:vAlign w:val="center"/>
          </w:tcPr>
          <w:p>
            <w:r>
              <w:t>0.0010</w:t>
            </w:r>
          </w:p>
        </w:tc>
        <w:tc>
          <w:tcPr>
            <w:tcW w:w="993" w:type="dxa"/>
            <w:vAlign w:val="center"/>
          </w:tcPr>
          <w:p>
            <w:r>
              <w:t>0.207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混合砂浆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671" w:type="dxa"/>
            <w:vAlign w:val="center"/>
          </w:tcPr>
          <w:p>
            <w:r>
              <w:t>0.80</w:t>
            </w:r>
          </w:p>
        </w:tc>
        <w:tc>
          <w:tcPr>
            <w:tcW w:w="992" w:type="dxa"/>
            <w:vAlign w:val="center"/>
          </w:tcPr>
          <w:p>
            <w:r>
              <w:t>1700.00</w:t>
            </w:r>
          </w:p>
        </w:tc>
        <w:tc>
          <w:tcPr>
            <w:tcW w:w="1559" w:type="dxa"/>
            <w:vAlign w:val="center"/>
          </w:tcPr>
          <w:p>
            <w:r>
              <w:t>0.0975</w:t>
            </w:r>
          </w:p>
        </w:tc>
        <w:tc>
          <w:tcPr>
            <w:tcW w:w="993" w:type="dxa"/>
            <w:vAlign w:val="center"/>
          </w:tcPr>
          <w:p>
            <w:r>
              <w:t>0.029</w:t>
            </w:r>
          </w:p>
        </w:tc>
      </w:tr>
      <w:bookmarkEnd w:id="64"/>
    </w:tbl>
    <w:p>
      <w:pPr>
        <w:pStyle w:val="3"/>
        <w:ind w:left="1470" w:right="1470"/>
      </w:pPr>
    </w:p>
    <w:p>
      <w:pPr>
        <w:pStyle w:val="5"/>
      </w:pPr>
      <w:bookmarkStart w:id="65" w:name="_Toc87525287"/>
      <w:r>
        <w:rPr>
          <w:rFonts w:hint="eastAsia"/>
        </w:rPr>
        <w:t>冷凝计算界面至围护结构内表面之间的热阻</w:t>
      </w:r>
      <w:r>
        <w:pict>
          <v:shape id="_x0000_i1089" o:spt="75" type="#_x0000_t75" style="height:13.8pt;width:18.6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bookmarkEnd w:id="65"/>
    </w:p>
    <w:p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90" o:spt="75" type="#_x0000_t75" style="height:13.8pt;width:18.6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bookmarkStart w:id="66" w:name="R_o_i"/>
      <w:r>
        <w:rPr>
          <w:rFonts w:hint="eastAsia"/>
        </w:rPr>
        <w:t>-</w:t>
      </w:r>
      <w:bookmarkEnd w:id="66"/>
    </w:p>
    <w:p>
      <w:pPr>
        <w:pStyle w:val="5"/>
        <w:ind w:right="1470"/>
      </w:pPr>
      <w:bookmarkStart w:id="67" w:name="_Toc87525288"/>
      <w:r>
        <w:rPr>
          <w:rFonts w:hint="eastAsia"/>
        </w:rPr>
        <w:t>冷凝计算界面温度</w:t>
      </w:r>
      <w:r>
        <w:rPr>
          <w:position w:val="-6"/>
        </w:rPr>
        <w:pict>
          <v:shape id="_x0000_i1091" o:spt="75" type="#_x0000_t75" style="height:13.8pt;width:13.8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  <w:bookmarkEnd w:id="67"/>
    </w:p>
    <w:p>
      <w:pPr>
        <w:jc w:val="center"/>
      </w:pPr>
      <w:r>
        <w:pict>
          <v:shape id="_x0000_i1092" o:spt="75" type="#_x0000_t75" style="height:33pt;width:111.6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93" o:spt="75" type="#_x0000_t75" style="height:13.8pt;width:13.8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  <w:r>
        <w:t>=</w:t>
      </w:r>
      <w:bookmarkStart w:id="68" w:name="θ_c"/>
      <w:r>
        <w:rPr>
          <w:rFonts w:hint="eastAsia"/>
        </w:rPr>
        <w:t>-</w:t>
      </w:r>
      <w:bookmarkEnd w:id="68"/>
    </w:p>
    <w:p>
      <w:pPr>
        <w:pStyle w:val="5"/>
        <w:ind w:right="1470"/>
      </w:pPr>
      <w:bookmarkStart w:id="69" w:name="_Toc87525289"/>
      <w:r>
        <w:rPr>
          <w:rStyle w:val="32"/>
          <w:rFonts w:hint="eastAsia"/>
          <w:b/>
          <w:bCs w:val="0"/>
        </w:rPr>
        <w:t>围护结构冷凝受潮验算</w:t>
      </w:r>
      <w:bookmarkEnd w:id="69"/>
    </w:p>
    <w:tbl>
      <w:tblPr>
        <w:tblStyle w:val="20"/>
        <w:tblW w:w="99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8"/>
        <w:gridCol w:w="2693"/>
        <w:gridCol w:w="1374"/>
        <w:gridCol w:w="27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94" o:spt="75" type="#_x0000_t75" style="height:13.8pt;width:20.4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095" o:spt="75" type="#_x0000_t75" style="height:13.8pt;width:20.4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5.6pt;width:2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7" o:spt="75" type="#_x0000_t75" style="height:15.6pt;width:2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5.6pt;width:5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9" o:spt="75" type="#_x0000_t75" style="height:15.6pt;width:5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0" w:name="H_o_i"/>
            <w:r>
              <w:rPr>
                <w:rFonts w:hint="eastAsia"/>
              </w:rPr>
              <w:t>-</w:t>
            </w:r>
            <w:bookmarkEnd w:id="70"/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00" o:spt="75" type="#_x0000_t75" style="height:13.8pt;width:21.6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01" o:spt="75" type="#_x0000_t75" style="height:13.8pt;width:21.6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02" o:spt="75" type="#_x0000_t75" style="height:15.6pt;width:2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03" o:spt="75" type="#_x0000_t75" style="height:15.6pt;width:2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04" o:spt="75" type="#_x0000_t75" style="height:15.6pt;width:5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05" o:spt="75" type="#_x0000_t75" style="height:15.6pt;width:5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1" w:name="H_o_e"/>
            <w:r>
              <w:rPr>
                <w:rFonts w:hint="eastAsia"/>
              </w:rPr>
              <w:t>-</w:t>
            </w:r>
            <w:bookmarkEnd w:id="71"/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06" o:spt="75" type="#_x0000_t75" style="height:13.8pt;width:13.8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07" o:spt="75" type="#_x0000_t75" style="height:13.8pt;width:13.8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2" w:name="Pi"/>
            <w:r>
              <w:rPr>
                <w:rFonts w:hint="eastAsia"/>
              </w:rPr>
              <w:t>1237.20</w:t>
            </w:r>
            <w:bookmarkEnd w:id="72"/>
          </w:p>
        </w:tc>
        <w:tc>
          <w:tcPr>
            <w:tcW w:w="2737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08" o:spt="75" type="#_x0000_t75" style="height:13.8pt;width:15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09" o:spt="75" type="#_x0000_t75" style="height:13.8pt;width:15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3" w:name="Pe"/>
            <w:r>
              <w:rPr>
                <w:rFonts w:hint="eastAsia"/>
              </w:rPr>
              <w:t>354.55</w:t>
            </w:r>
            <w:bookmarkEnd w:id="73"/>
          </w:p>
        </w:tc>
        <w:tc>
          <w:tcPr>
            <w:tcW w:w="2737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10" o:spt="75" type="#_x0000_t75" style="height:13.8pt;width:20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11" o:spt="75" type="#_x0000_t75" style="height:13.8pt;width:20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12" o:spt="75" type="#_x0000_t75" style="height:13.8pt;width:13.8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4" w:name="Psc"/>
            <w:r>
              <w:rPr>
                <w:rFonts w:hint="eastAsia"/>
              </w:rPr>
              <w:t>-</w:t>
            </w:r>
            <w:bookmarkEnd w:id="74"/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10"/>
              </w:rPr>
              <w:pict>
                <v:shape id="_x0000_i1113" o:spt="75" type="#_x0000_t75" style="height:13.2pt;width:15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14" o:spt="75" type="#_x0000_t75" style="height:13.2pt;width:15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5" w:name="ρ"/>
            <w:r>
              <w:rPr>
                <w:rFonts w:hint="eastAsia"/>
              </w:rPr>
              <w:t>-</w:t>
            </w:r>
            <w:bookmarkEnd w:id="75"/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</w:tcPr>
          <w:p>
            <w:r>
              <w:rPr>
                <w:position w:val="-6"/>
              </w:rPr>
              <w:pict>
                <v:shape id="_x0000_i1115" o:spt="75" type="#_x0000_t75" style="height:13.8pt;width:13.2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>
            <w:r>
              <w:rPr>
                <w:position w:val="-6"/>
              </w:rPr>
              <w:pict>
                <v:shape id="_x0000_i1116" o:spt="75" type="#_x0000_t75" style="height:13.8pt;width:13.2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6" w:name="δi"/>
            <w:r>
              <w:rPr>
                <w:rFonts w:hint="eastAsia"/>
              </w:rPr>
              <w:t>-</w:t>
            </w:r>
            <w:bookmarkEnd w:id="76"/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28"/>
              </w:rPr>
              <w:pict>
                <v:shape id="_x0000_i1117" o:spt="75" type="#_x0000_t75" style="height:43.8pt;width:142.2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18" o:spt="75" type="#_x0000_t75" style="height:16.2pt;width:24.6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7" w:name="ω_l"/>
            <w:r>
              <w:rPr>
                <w:rFonts w:hint="eastAsia"/>
              </w:rPr>
              <w:t>-</w:t>
            </w:r>
            <w:bookmarkEnd w:id="77"/>
          </w:p>
        </w:tc>
        <w:tc>
          <w:tcPr>
            <w:tcW w:w="2737" w:type="dxa"/>
            <w:vAlign w:val="center"/>
          </w:tcPr>
          <w:p>
            <w:r>
              <w:rPr>
                <w:rFonts w:hint="eastAsia"/>
              </w:rPr>
              <w:t>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8" w:name="ω"/>
            <w:r>
              <w:rPr>
                <w:rFonts w:hint="eastAsia"/>
              </w:rPr>
              <w:t>10.00</w:t>
            </w:r>
            <w:bookmarkEnd w:id="78"/>
          </w:p>
        </w:tc>
      </w:tr>
    </w:tbl>
    <w:p>
      <w:pPr>
        <w:widowControl/>
        <w:jc w:val="left"/>
      </w:pPr>
    </w:p>
    <w:bookmarkEnd w:id="63"/>
    <w:p>
      <w:pPr>
        <w:pStyle w:val="2"/>
      </w:pPr>
      <w:bookmarkStart w:id="79" w:name="_Toc87525290"/>
      <w:r>
        <w:t>验算结论</w:t>
      </w:r>
      <w:bookmarkEnd w:id="79"/>
    </w:p>
    <w:tbl>
      <w:tblPr>
        <w:tblStyle w:val="20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3113"/>
        <w:gridCol w:w="1811"/>
        <w:gridCol w:w="1811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tcW w:w="3112" w:type="dxa"/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tcW w:w="1811" w:type="dxa"/>
            <w:shd w:val="clear" w:color="auto" w:fill="DEDEDE"/>
            <w:vAlign w:val="center"/>
          </w:tcPr>
          <w:p>
            <w:r>
              <w:t>增量限值(%)</w:t>
            </w:r>
          </w:p>
        </w:tc>
        <w:tc>
          <w:tcPr>
            <w:tcW w:w="1811" w:type="dxa"/>
            <w:shd w:val="clear" w:color="auto" w:fill="DEDEDE"/>
            <w:vAlign w:val="center"/>
          </w:tcPr>
          <w:p>
            <w:r>
              <w:t>实际增量(%)</w:t>
            </w:r>
          </w:p>
        </w:tc>
        <w:tc>
          <w:tcPr>
            <w:tcW w:w="1188" w:type="dxa"/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Align w:val="center"/>
          </w:tcPr>
          <w:p>
            <w:r>
              <w:t>屋顶</w:t>
            </w:r>
          </w:p>
        </w:tc>
        <w:tc>
          <w:tcPr>
            <w:tcW w:w="3112" w:type="dxa"/>
            <w:vAlign w:val="center"/>
          </w:tcPr>
          <w:p>
            <w:r>
              <w:t>挤塑聚苯板20+加气砼80＋钢筋砼120</w:t>
            </w:r>
          </w:p>
        </w:tc>
        <w:tc>
          <w:tcPr>
            <w:tcW w:w="1811" w:type="dxa"/>
            <w:vAlign w:val="center"/>
          </w:tcPr>
          <w:p>
            <w:r>
              <w:t>10</w:t>
            </w:r>
          </w:p>
        </w:tc>
        <w:tc>
          <w:tcPr>
            <w:tcW w:w="1811" w:type="dxa"/>
            <w:vAlign w:val="center"/>
          </w:tcPr>
          <w:p>
            <w:r>
              <w:t>0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403" w:type="dxa"/>
            <w:vAlign w:val="center"/>
          </w:tcPr>
          <w:p>
            <w:r>
              <w:t>外墙</w:t>
            </w:r>
          </w:p>
        </w:tc>
        <w:tc>
          <w:tcPr>
            <w:tcW w:w="3112" w:type="dxa"/>
            <w:vAlign w:val="center"/>
          </w:tcPr>
          <w:p>
            <w:r>
              <w:t>外-挤塑聚苯板20+钢筋砼200</w:t>
            </w:r>
          </w:p>
        </w:tc>
        <w:tc>
          <w:tcPr>
            <w:tcW w:w="1811" w:type="dxa"/>
            <w:vAlign w:val="center"/>
          </w:tcPr>
          <w:p>
            <w:r>
              <w:t>10</w:t>
            </w:r>
          </w:p>
        </w:tc>
        <w:tc>
          <w:tcPr>
            <w:tcW w:w="1811" w:type="dxa"/>
            <w:vAlign w:val="center"/>
          </w:tcPr>
          <w:p>
            <w:r>
              <w:t>0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</w:tbl>
    <w:p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both"/>
    </w:pPr>
    <w:r>
      <w:drawing>
        <wp:inline distT="0" distB="0" distL="0" distR="0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图片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9B2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90856"/>
    <w:rsid w:val="00091778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577F0"/>
    <w:rsid w:val="001611A7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B6C9B"/>
    <w:rsid w:val="001B7877"/>
    <w:rsid w:val="001C00E7"/>
    <w:rsid w:val="001C5A7B"/>
    <w:rsid w:val="001E4004"/>
    <w:rsid w:val="001F3390"/>
    <w:rsid w:val="001F4F6C"/>
    <w:rsid w:val="00231194"/>
    <w:rsid w:val="0024070B"/>
    <w:rsid w:val="00240EC2"/>
    <w:rsid w:val="0027727F"/>
    <w:rsid w:val="00282DF5"/>
    <w:rsid w:val="002A5E42"/>
    <w:rsid w:val="002B2C77"/>
    <w:rsid w:val="002B5E55"/>
    <w:rsid w:val="002B76E4"/>
    <w:rsid w:val="002D6B2F"/>
    <w:rsid w:val="002E1B9B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76607"/>
    <w:rsid w:val="00377277"/>
    <w:rsid w:val="00386168"/>
    <w:rsid w:val="003939B0"/>
    <w:rsid w:val="003A69B5"/>
    <w:rsid w:val="003A6EFB"/>
    <w:rsid w:val="003B6F8A"/>
    <w:rsid w:val="003C2C73"/>
    <w:rsid w:val="003E5517"/>
    <w:rsid w:val="003F135F"/>
    <w:rsid w:val="003F6427"/>
    <w:rsid w:val="00400FD8"/>
    <w:rsid w:val="004300F4"/>
    <w:rsid w:val="00430148"/>
    <w:rsid w:val="00431405"/>
    <w:rsid w:val="00447C20"/>
    <w:rsid w:val="00452E2F"/>
    <w:rsid w:val="004556B3"/>
    <w:rsid w:val="00464AC4"/>
    <w:rsid w:val="00467230"/>
    <w:rsid w:val="0049117E"/>
    <w:rsid w:val="00491C89"/>
    <w:rsid w:val="00495EFD"/>
    <w:rsid w:val="004A676E"/>
    <w:rsid w:val="004B1BD3"/>
    <w:rsid w:val="004B2B00"/>
    <w:rsid w:val="004B5CEB"/>
    <w:rsid w:val="004C2C08"/>
    <w:rsid w:val="004C416D"/>
    <w:rsid w:val="004C772F"/>
    <w:rsid w:val="004C7C6B"/>
    <w:rsid w:val="004D29C2"/>
    <w:rsid w:val="004E31C9"/>
    <w:rsid w:val="004E53B8"/>
    <w:rsid w:val="005012CD"/>
    <w:rsid w:val="00504D39"/>
    <w:rsid w:val="0050552D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B03"/>
    <w:rsid w:val="005734B3"/>
    <w:rsid w:val="00574037"/>
    <w:rsid w:val="005A30A0"/>
    <w:rsid w:val="005A4C09"/>
    <w:rsid w:val="005A6A34"/>
    <w:rsid w:val="005B01B5"/>
    <w:rsid w:val="005B73FD"/>
    <w:rsid w:val="005E215F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059B2"/>
    <w:rsid w:val="0083156B"/>
    <w:rsid w:val="00841D90"/>
    <w:rsid w:val="00843DEA"/>
    <w:rsid w:val="0084571F"/>
    <w:rsid w:val="008469FD"/>
    <w:rsid w:val="0085471B"/>
    <w:rsid w:val="0085517B"/>
    <w:rsid w:val="0086069E"/>
    <w:rsid w:val="00860C37"/>
    <w:rsid w:val="00873755"/>
    <w:rsid w:val="00894904"/>
    <w:rsid w:val="0089552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32761"/>
    <w:rsid w:val="00A351F6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70F9"/>
    <w:rsid w:val="00BA0784"/>
    <w:rsid w:val="00BA0B17"/>
    <w:rsid w:val="00BA56E7"/>
    <w:rsid w:val="00BB3BB0"/>
    <w:rsid w:val="00BC7076"/>
    <w:rsid w:val="00BD0D2A"/>
    <w:rsid w:val="00BE2D61"/>
    <w:rsid w:val="00BF59AD"/>
    <w:rsid w:val="00C011AF"/>
    <w:rsid w:val="00C026F3"/>
    <w:rsid w:val="00C054D0"/>
    <w:rsid w:val="00C10401"/>
    <w:rsid w:val="00C20461"/>
    <w:rsid w:val="00C34844"/>
    <w:rsid w:val="00C36178"/>
    <w:rsid w:val="00C60674"/>
    <w:rsid w:val="00C60D5D"/>
    <w:rsid w:val="00C66112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5640"/>
    <w:rsid w:val="00D46BD1"/>
    <w:rsid w:val="00D47A95"/>
    <w:rsid w:val="00D528E7"/>
    <w:rsid w:val="00D55050"/>
    <w:rsid w:val="00D562E0"/>
    <w:rsid w:val="00D60B8C"/>
    <w:rsid w:val="00D60BFB"/>
    <w:rsid w:val="00D7656E"/>
    <w:rsid w:val="00D772A9"/>
    <w:rsid w:val="00D92904"/>
    <w:rsid w:val="00D92A2B"/>
    <w:rsid w:val="00DA48B1"/>
    <w:rsid w:val="00DA7566"/>
    <w:rsid w:val="00DC0007"/>
    <w:rsid w:val="00DC2299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3223"/>
    <w:rsid w:val="00E461BA"/>
    <w:rsid w:val="00E47CA8"/>
    <w:rsid w:val="00E550E9"/>
    <w:rsid w:val="00E62CAB"/>
    <w:rsid w:val="00E631B6"/>
    <w:rsid w:val="00E70F18"/>
    <w:rsid w:val="00E94DAA"/>
    <w:rsid w:val="00EA2DCF"/>
    <w:rsid w:val="00EA5041"/>
    <w:rsid w:val="00EA67B5"/>
    <w:rsid w:val="00EB1894"/>
    <w:rsid w:val="00EB4739"/>
    <w:rsid w:val="00EB73E7"/>
    <w:rsid w:val="00EC0097"/>
    <w:rsid w:val="00EC091B"/>
    <w:rsid w:val="00EE1B15"/>
    <w:rsid w:val="00EF3F30"/>
    <w:rsid w:val="00F0466A"/>
    <w:rsid w:val="00F11D8A"/>
    <w:rsid w:val="00F206C5"/>
    <w:rsid w:val="00F2136F"/>
    <w:rsid w:val="00F2650F"/>
    <w:rsid w:val="00F32A1B"/>
    <w:rsid w:val="00F3652C"/>
    <w:rsid w:val="00F40508"/>
    <w:rsid w:val="00F52375"/>
    <w:rsid w:val="00F54048"/>
    <w:rsid w:val="00F579EF"/>
    <w:rsid w:val="00F645AA"/>
    <w:rsid w:val="00F80BF0"/>
    <w:rsid w:val="00F9357F"/>
    <w:rsid w:val="00F94530"/>
    <w:rsid w:val="00F94640"/>
    <w:rsid w:val="00F94707"/>
    <w:rsid w:val="00F951D3"/>
    <w:rsid w:val="00FB2E10"/>
    <w:rsid w:val="00FB4EEB"/>
    <w:rsid w:val="00FC25B1"/>
    <w:rsid w:val="00FC29E3"/>
    <w:rsid w:val="00FC41F8"/>
    <w:rsid w:val="00FE2B54"/>
    <w:rsid w:val="00FE48A4"/>
    <w:rsid w:val="00FF517B"/>
    <w:rsid w:val="00FF5295"/>
    <w:rsid w:val="00FF6537"/>
    <w:rsid w:val="15ED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ind w:left="840" w:leftChars="400"/>
    </w:pPr>
  </w:style>
  <w:style w:type="paragraph" w:styleId="14">
    <w:name w:val="Balloon Text"/>
    <w:basedOn w:val="1"/>
    <w:link w:val="42"/>
    <w:uiPriority w:val="0"/>
    <w:rPr>
      <w:sz w:val="18"/>
      <w:szCs w:val="18"/>
    </w:rPr>
  </w:style>
  <w:style w:type="paragraph" w:styleId="15">
    <w:name w:val="footer"/>
    <w:basedOn w:val="1"/>
    <w:link w:val="2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iPriority w:val="39"/>
    <w:rPr>
      <w:b/>
    </w:rPr>
  </w:style>
  <w:style w:type="paragraph" w:styleId="18">
    <w:name w:val="toc 2"/>
    <w:basedOn w:val="1"/>
    <w:next w:val="1"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page number"/>
    <w:basedOn w:val="22"/>
    <w:uiPriority w:val="0"/>
  </w:style>
  <w:style w:type="character" w:styleId="24">
    <w:name w:val="Hyperlink"/>
    <w:unhideWhenUsed/>
    <w:uiPriority w:val="99"/>
    <w:rPr>
      <w:color w:val="0563C1"/>
      <w:u w:val="single"/>
    </w:rPr>
  </w:style>
  <w:style w:type="character" w:customStyle="1" w:styleId="25">
    <w:name w:val="页眉 字符1"/>
    <w:link w:val="16"/>
    <w:uiPriority w:val="0"/>
    <w:rPr>
      <w:kern w:val="2"/>
      <w:sz w:val="18"/>
      <w:szCs w:val="18"/>
    </w:rPr>
  </w:style>
  <w:style w:type="character" w:customStyle="1" w:styleId="26">
    <w:name w:val="页脚 字符1"/>
    <w:link w:val="15"/>
    <w:uiPriority w:val="99"/>
    <w:rPr>
      <w:kern w:val="2"/>
      <w:sz w:val="18"/>
      <w:szCs w:val="18"/>
    </w:rPr>
  </w:style>
  <w:style w:type="character" w:customStyle="1" w:styleId="27">
    <w:name w:val="页眉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字符"/>
    <w:link w:val="19"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uiPriority w:val="0"/>
    <w:rPr>
      <w:b/>
      <w:bCs/>
      <w:kern w:val="44"/>
      <w:sz w:val="44"/>
      <w:szCs w:val="44"/>
    </w:rPr>
  </w:style>
  <w:style w:type="character" w:customStyle="1" w:styleId="31">
    <w:name w:val="标题 2 字符1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字符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字符"/>
    <w:link w:val="6"/>
    <w:uiPriority w:val="0"/>
    <w:rPr>
      <w:b/>
      <w:bCs/>
      <w:sz w:val="21"/>
      <w:szCs w:val="28"/>
      <w:lang w:val="en-GB"/>
    </w:rPr>
  </w:style>
  <w:style w:type="character" w:customStyle="1" w:styleId="34">
    <w:name w:val="标题 5 字符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字符"/>
    <w:link w:val="8"/>
    <w:uiPriority w:val="0"/>
    <w:rPr>
      <w:b/>
      <w:bCs/>
      <w:sz w:val="21"/>
      <w:szCs w:val="22"/>
      <w:lang w:val="en-GB"/>
    </w:rPr>
  </w:style>
  <w:style w:type="character" w:customStyle="1" w:styleId="36">
    <w:name w:val="标题 7 字符"/>
    <w:link w:val="9"/>
    <w:uiPriority w:val="0"/>
    <w:rPr>
      <w:sz w:val="24"/>
      <w:szCs w:val="24"/>
      <w:lang w:val="en-GB"/>
    </w:rPr>
  </w:style>
  <w:style w:type="character" w:customStyle="1" w:styleId="37">
    <w:name w:val="标题 8 字符"/>
    <w:link w:val="10"/>
    <w:uiPriority w:val="0"/>
    <w:rPr>
      <w:i/>
      <w:iCs/>
      <w:sz w:val="24"/>
      <w:szCs w:val="24"/>
      <w:lang w:val="en-GB"/>
    </w:rPr>
  </w:style>
  <w:style w:type="character" w:customStyle="1" w:styleId="38">
    <w:name w:val="标题 9 字符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字符"/>
    <w:link w:val="2"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字符"/>
    <w:link w:val="14"/>
    <w:uiPriority w:val="0"/>
    <w:rPr>
      <w:kern w:val="2"/>
      <w:sz w:val="18"/>
      <w:szCs w:val="18"/>
    </w:rPr>
  </w:style>
  <w:style w:type="character" w:styleId="43">
    <w:name w:val="Placeholder Text"/>
    <w:semiHidden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9" Type="http://schemas.openxmlformats.org/officeDocument/2006/relationships/fontTable" Target="fontTable.xml"/><Relationship Id="rId78" Type="http://schemas.openxmlformats.org/officeDocument/2006/relationships/customXml" Target="../customXml/item2.xml"/><Relationship Id="rId77" Type="http://schemas.openxmlformats.org/officeDocument/2006/relationships/numbering" Target="numbering.xml"/><Relationship Id="rId76" Type="http://schemas.openxmlformats.org/officeDocument/2006/relationships/customXml" Target="../customXml/item1.xml"/><Relationship Id="rId75" Type="http://schemas.openxmlformats.org/officeDocument/2006/relationships/oleObject" Target="embeddings/oleObject44.bin"/><Relationship Id="rId74" Type="http://schemas.openxmlformats.org/officeDocument/2006/relationships/oleObject" Target="embeddings/oleObject43.bin"/><Relationship Id="rId73" Type="http://schemas.openxmlformats.org/officeDocument/2006/relationships/oleObject" Target="embeddings/oleObject42.bin"/><Relationship Id="rId72" Type="http://schemas.openxmlformats.org/officeDocument/2006/relationships/oleObject" Target="embeddings/oleObject41.bin"/><Relationship Id="rId71" Type="http://schemas.openxmlformats.org/officeDocument/2006/relationships/oleObject" Target="embeddings/oleObject40.bin"/><Relationship Id="rId70" Type="http://schemas.openxmlformats.org/officeDocument/2006/relationships/oleObject" Target="embeddings/oleObject39.bin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8.bin"/><Relationship Id="rId68" Type="http://schemas.openxmlformats.org/officeDocument/2006/relationships/oleObject" Target="embeddings/oleObject37.bin"/><Relationship Id="rId67" Type="http://schemas.openxmlformats.org/officeDocument/2006/relationships/oleObject" Target="embeddings/oleObject36.bin"/><Relationship Id="rId66" Type="http://schemas.openxmlformats.org/officeDocument/2006/relationships/oleObject" Target="embeddings/oleObject35.bin"/><Relationship Id="rId65" Type="http://schemas.openxmlformats.org/officeDocument/2006/relationships/oleObject" Target="embeddings/oleObject34.bin"/><Relationship Id="rId64" Type="http://schemas.openxmlformats.org/officeDocument/2006/relationships/oleObject" Target="embeddings/oleObject33.bin"/><Relationship Id="rId63" Type="http://schemas.openxmlformats.org/officeDocument/2006/relationships/oleObject" Target="embeddings/oleObject32.bin"/><Relationship Id="rId62" Type="http://schemas.openxmlformats.org/officeDocument/2006/relationships/oleObject" Target="embeddings/oleObject31.bin"/><Relationship Id="rId61" Type="http://schemas.openxmlformats.org/officeDocument/2006/relationships/oleObject" Target="embeddings/oleObject30.bin"/><Relationship Id="rId60" Type="http://schemas.openxmlformats.org/officeDocument/2006/relationships/oleObject" Target="embeddings/oleObject29.bin"/><Relationship Id="rId6" Type="http://schemas.openxmlformats.org/officeDocument/2006/relationships/image" Target="media/image2.png"/><Relationship Id="rId59" Type="http://schemas.openxmlformats.org/officeDocument/2006/relationships/oleObject" Target="embeddings/oleObject28.bin"/><Relationship Id="rId58" Type="http://schemas.openxmlformats.org/officeDocument/2006/relationships/oleObject" Target="embeddings/oleObject27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6.bin"/><Relationship Id="rId55" Type="http://schemas.openxmlformats.org/officeDocument/2006/relationships/oleObject" Target="embeddings/oleObject25.bin"/><Relationship Id="rId54" Type="http://schemas.openxmlformats.org/officeDocument/2006/relationships/oleObject" Target="embeddings/oleObject24.bin"/><Relationship Id="rId53" Type="http://schemas.openxmlformats.org/officeDocument/2006/relationships/oleObject" Target="embeddings/oleObject23.bin"/><Relationship Id="rId52" Type="http://schemas.openxmlformats.org/officeDocument/2006/relationships/image" Target="media/image26.wmf"/><Relationship Id="rId51" Type="http://schemas.openxmlformats.org/officeDocument/2006/relationships/oleObject" Target="embeddings/oleObject22.bin"/><Relationship Id="rId50" Type="http://schemas.openxmlformats.org/officeDocument/2006/relationships/image" Target="media/image25.wmf"/><Relationship Id="rId5" Type="http://schemas.openxmlformats.org/officeDocument/2006/relationships/theme" Target="theme/theme1.xml"/><Relationship Id="rId49" Type="http://schemas.openxmlformats.org/officeDocument/2006/relationships/oleObject" Target="embeddings/oleObject21.bin"/><Relationship Id="rId48" Type="http://schemas.openxmlformats.org/officeDocument/2006/relationships/image" Target="media/image24.wmf"/><Relationship Id="rId47" Type="http://schemas.openxmlformats.org/officeDocument/2006/relationships/oleObject" Target="embeddings/oleObject20.bin"/><Relationship Id="rId46" Type="http://schemas.openxmlformats.org/officeDocument/2006/relationships/image" Target="media/image23.wmf"/><Relationship Id="rId45" Type="http://schemas.openxmlformats.org/officeDocument/2006/relationships/oleObject" Target="embeddings/oleObject19.bin"/><Relationship Id="rId44" Type="http://schemas.openxmlformats.org/officeDocument/2006/relationships/image" Target="media/image22.wmf"/><Relationship Id="rId43" Type="http://schemas.openxmlformats.org/officeDocument/2006/relationships/oleObject" Target="embeddings/oleObject18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7.bin"/><Relationship Id="rId40" Type="http://schemas.openxmlformats.org/officeDocument/2006/relationships/image" Target="media/image20.wmf"/><Relationship Id="rId4" Type="http://schemas.openxmlformats.org/officeDocument/2006/relationships/footer" Target="footer1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8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7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6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5.wmf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4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3.wmf"/><Relationship Id="rId25" Type="http://schemas.openxmlformats.org/officeDocument/2006/relationships/oleObject" Target="embeddings/oleObject9.bin"/><Relationship Id="rId24" Type="http://schemas.openxmlformats.org/officeDocument/2006/relationships/image" Target="media/image12.wmf"/><Relationship Id="rId23" Type="http://schemas.openxmlformats.org/officeDocument/2006/relationships/oleObject" Target="embeddings/oleObject8.bin"/><Relationship Id="rId22" Type="http://schemas.openxmlformats.org/officeDocument/2006/relationships/image" Target="media/image11.wmf"/><Relationship Id="rId21" Type="http://schemas.openxmlformats.org/officeDocument/2006/relationships/oleObject" Target="embeddings/oleObject7.bin"/><Relationship Id="rId20" Type="http://schemas.openxmlformats.org/officeDocument/2006/relationships/image" Target="media/image10.png"/><Relationship Id="rId2" Type="http://schemas.openxmlformats.org/officeDocument/2006/relationships/settings" Target="settings.xml"/><Relationship Id="rId19" Type="http://schemas.openxmlformats.org/officeDocument/2006/relationships/image" Target="media/image9.png"/><Relationship Id="rId18" Type="http://schemas.openxmlformats.org/officeDocument/2006/relationships/image" Target="media/image8.wmf"/><Relationship Id="rId17" Type="http://schemas.openxmlformats.org/officeDocument/2006/relationships/oleObject" Target="embeddings/oleObject6.bin"/><Relationship Id="rId16" Type="http://schemas.openxmlformats.org/officeDocument/2006/relationships/image" Target="media/image7.wmf"/><Relationship Id="rId15" Type="http://schemas.openxmlformats.org/officeDocument/2006/relationships/oleObject" Target="embeddings/oleObject5.bin"/><Relationship Id="rId14" Type="http://schemas.openxmlformats.org/officeDocument/2006/relationships/image" Target="media/image6.wmf"/><Relationship Id="rId13" Type="http://schemas.openxmlformats.org/officeDocument/2006/relationships/oleObject" Target="embeddings/oleObject4.bin"/><Relationship Id="rId12" Type="http://schemas.openxmlformats.org/officeDocument/2006/relationships/image" Target="media/image5.wmf"/><Relationship Id="rId11" Type="http://schemas.openxmlformats.org/officeDocument/2006/relationships/oleObject" Target="embeddings/oleObject3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209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000CBD-2BB4-4C8C-B79D-CC4AFF803B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7</Pages>
  <Words>828</Words>
  <Characters>4726</Characters>
  <Lines>39</Lines>
  <Paragraphs>11</Paragraphs>
  <TotalTime>0</TotalTime>
  <ScaleCrop>false</ScaleCrop>
  <LinksUpToDate>false</LinksUpToDate>
  <CharactersWithSpaces>5543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2021-11-11T04:14:00Z</dcterms:created>
  <dc:creator>23209</dc:creator>
  <cp:lastModifiedBy>Reli </cp:lastModifiedBy>
  <dcterms:modified xsi:type="dcterms:W3CDTF">2021-11-11T09:10:22Z</dcterms:modified>
  <dc:title>防潮验算计算书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2052-11.1.0.11045</vt:lpwstr>
  </property>
  <property fmtid="{D5CDD505-2E9C-101B-9397-08002B2CF9AE}" pid="4" name="ICV">
    <vt:lpwstr>4F0E1FE137F3482C807939F429FDD1DD</vt:lpwstr>
  </property>
</Properties>
</file>