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千秋如意苑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山东农业大学第五立面建筑设计团队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2021年11月5日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T13792815577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_Toc23111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_Toc12040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_Toc12040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_Toc30317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_Toc30317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_Toc17282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_Toc21351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_Toc23416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_Toc23416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_Toc19604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_Toc19604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_Toc22239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_Toc19530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_Toc19530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_Toc14997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_Toc8641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_Toc15620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_Toc15620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_Toc1040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_Toc735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_Toc28494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_Toc20301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_Toc31390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_Toc5361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_Toc5361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_Toc7700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_Toc7700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_Toc13191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_Toc13191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_Toc29966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_Toc29966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_Toc11654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_Toc11654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_Toc17638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_Toc21661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_Toc7010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_Toc7010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_Toc16131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_Toc16131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_Toc8000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_Toc8000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_Toc17499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碳汇</w:t>
      </w:r>
      <w:r>
        <w:tab/>
      </w:r>
      <w:r>
        <w:fldChar w:fldCharType="begin"/>
      </w:r>
      <w:r>
        <w:instrText xml:space="preserve"> PAGEREF _Toc19977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_Toc9902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建筑运行碳排放</w:t>
      </w:r>
      <w:r>
        <w:tab/>
      </w:r>
      <w:r>
        <w:fldChar w:fldCharType="begin"/>
      </w:r>
      <w:r>
        <w:instrText xml:space="preserve"> PAGEREF _Toc9902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_Toc22946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全生命周期</w:t>
      </w:r>
      <w:r>
        <w:tab/>
      </w:r>
      <w:r>
        <w:fldChar w:fldCharType="begin"/>
      </w:r>
      <w:r>
        <w:instrText xml:space="preserve"> PAGEREF _Toc22946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_Toc28748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_Toc28748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_Toc11056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_Toc11056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_Toc5518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_Toc5518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_Toc32327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_Toc8655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_Toc8655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3111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千秋如意苑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山东-泰安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36.20°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117.10°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8268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15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45.0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24164.07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7227.08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30"/>
      <w:r>
        <w:rPr>
          <w:rFonts w:hint="eastAsia"/>
        </w:rPr>
        <w:t>计算依据</w:t>
      </w:r>
      <w:bookmarkEnd w:id="32"/>
      <w:bookmarkStart w:id="109" w:name="_GoBack"/>
      <w:bookmarkEnd w:id="109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《建筑外门窗气密，水密，抗风压性能分级及检测方法》GB/T 7106-2008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12040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30317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17282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山东-济南, 《建筑节能气象参数标准》</w:t>
      </w:r>
    </w:p>
    <w:p>
      <w:pPr>
        <w:pStyle w:val="4"/>
      </w:pPr>
      <w:bookmarkStart w:id="43" w:name="_Toc21351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23416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114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06月20日15时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21.7</w:t>
            </w:r>
          </w:p>
        </w:tc>
        <w:tc>
          <w:tcPr>
            <w:vAlign w:val="center"/>
          </w:tcPr>
          <w:p>
            <w:r>
              <w:t>10.3</w:t>
            </w:r>
          </w:p>
        </w:tc>
        <w:tc>
          <w:tcPr>
            <w:vAlign w:val="center"/>
          </w:tcPr>
          <w:p>
            <w: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01月18日06时</w:t>
            </w:r>
          </w:p>
        </w:tc>
        <w:tc>
          <w:tcPr>
            <w:vAlign w:val="center"/>
          </w:tcPr>
          <w:p>
            <w:r>
              <w:t>-11.1</w:t>
            </w:r>
          </w:p>
        </w:tc>
        <w:tc>
          <w:tcPr>
            <w:vAlign w:val="center"/>
          </w:tcPr>
          <w:p>
            <w:r>
              <w:t>-12.8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-9.7</w:t>
            </w:r>
          </w:p>
        </w:tc>
      </w:tr>
    </w:tbl>
    <w:p>
      <w:pPr>
        <w:pStyle w:val="2"/>
        <w:widowControl w:val="0"/>
        <w:jc w:val="both"/>
      </w:pPr>
      <w:bookmarkStart w:id="48" w:name="_Toc19604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22239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19530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14997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4"/>
        <w:widowControl w:val="0"/>
        <w:jc w:val="both"/>
      </w:pPr>
      <w:bookmarkStart w:id="54" w:name="_Toc8641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15620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1040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6563.96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735"/>
      <w:r>
        <w:t>制冷系统</w:t>
      </w:r>
      <w:bookmarkEnd w:id="57"/>
    </w:p>
    <w:p>
      <w:pPr>
        <w:pStyle w:val="5"/>
        <w:widowControl w:val="0"/>
        <w:jc w:val="both"/>
      </w:pPr>
      <w:bookmarkStart w:id="58" w:name="_Toc28494"/>
      <w:r>
        <w:t>多联机/单元式空调能耗</w:t>
      </w:r>
      <w:bookmarkEnd w:id="58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292748</w:t>
            </w:r>
          </w:p>
        </w:tc>
        <w:tc>
          <w:tcPr>
            <w:vAlign w:val="center"/>
          </w:tcPr>
          <w:p>
            <w:r>
              <w:t>90884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4018</w:t>
            </w:r>
          </w:p>
        </w:tc>
      </w:tr>
    </w:tbl>
    <w:p/>
    <w:p>
      <w:pPr>
        <w:pStyle w:val="4"/>
        <w:widowControl w:val="0"/>
        <w:jc w:val="both"/>
      </w:pPr>
      <w:bookmarkStart w:id="59" w:name="_Toc348"/>
      <w:r>
        <w:t>供暖系统</w:t>
      </w:r>
      <w:bookmarkEnd w:id="59"/>
    </w:p>
    <w:p>
      <w:pPr>
        <w:pStyle w:val="5"/>
        <w:widowControl w:val="0"/>
        <w:jc w:val="both"/>
      </w:pPr>
      <w:bookmarkStart w:id="60" w:name="_Toc20301"/>
      <w:r>
        <w:t>多联机/单元式热泵能耗</w:t>
      </w:r>
      <w:bookmarkEnd w:id="60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369241</w:t>
            </w:r>
          </w:p>
        </w:tc>
        <w:tc>
          <w:tcPr>
            <w:vAlign w:val="center"/>
          </w:tcPr>
          <w:p>
            <w:r>
              <w:t>124700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5514</w:t>
            </w:r>
          </w:p>
        </w:tc>
      </w:tr>
    </w:tbl>
    <w:p/>
    <w:p>
      <w:pPr>
        <w:pStyle w:val="4"/>
        <w:widowControl w:val="0"/>
        <w:jc w:val="both"/>
      </w:pPr>
      <w:bookmarkStart w:id="61" w:name="_Toc31390"/>
      <w:r>
        <w:t>空调风机</w:t>
      </w:r>
      <w:bookmarkEnd w:id="6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42735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78111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5343</w:t>
            </w:r>
          </w:p>
        </w:tc>
      </w:tr>
    </w:tbl>
    <w:p>
      <w:pPr>
        <w:pStyle w:val="2"/>
        <w:widowControl w:val="0"/>
        <w:jc w:val="both"/>
      </w:pPr>
      <w:bookmarkStart w:id="62" w:name="_Toc5361"/>
      <w:r>
        <w:t>照明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2247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15.33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218</w:t>
            </w:r>
          </w:p>
        </w:tc>
        <w:tc>
          <w:tcPr>
            <w:vAlign w:val="center"/>
          </w:tcPr>
          <w:p>
            <w:r>
              <w:t>3346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3641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513</w:t>
            </w:r>
          </w:p>
        </w:tc>
        <w:tc>
          <w:tcPr>
            <w:vAlign w:val="center"/>
          </w:tcPr>
          <w:p>
            <w:r>
              <w:t>2623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6169</w:t>
            </w:r>
          </w:p>
        </w:tc>
        <w:tc>
          <w:tcPr>
            <w:vAlign w:val="center"/>
          </w:tcPr>
          <w:p>
            <w:r>
              <w:t>31524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188</w:t>
            </w:r>
          </w:p>
        </w:tc>
        <w:tc>
          <w:tcPr>
            <w:vAlign w:val="center"/>
          </w:tcPr>
          <w:p>
            <w:r>
              <w:t>961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1961</w:t>
            </w:r>
          </w:p>
        </w:tc>
      </w:tr>
    </w:tbl>
    <w:p>
      <w:pPr>
        <w:pStyle w:val="2"/>
        <w:widowControl w:val="0"/>
        <w:jc w:val="both"/>
      </w:pPr>
      <w:bookmarkStart w:id="63" w:name="_Toc7700"/>
      <w:r>
        <w:t>插座设备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16567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218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封闭阳台</w:t>
            </w:r>
          </w:p>
        </w:tc>
        <w:tc>
          <w:tcPr>
            <w:vAlign w:val="center"/>
          </w:tcPr>
          <w:p>
            <w:r>
              <w:t>18.21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5505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513</w:t>
            </w:r>
          </w:p>
        </w:tc>
        <w:tc>
          <w:tcPr>
            <w:vAlign w:val="center"/>
          </w:tcPr>
          <w:p>
            <w:r>
              <w:t>19332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495</w:t>
            </w:r>
          </w:p>
        </w:tc>
        <w:tc>
          <w:tcPr>
            <w:vAlign w:val="center"/>
          </w:tcPr>
          <w:p>
            <w:r>
              <w:t>6169</w:t>
            </w:r>
          </w:p>
        </w:tc>
        <w:tc>
          <w:tcPr>
            <w:vAlign w:val="center"/>
          </w:tcPr>
          <w:p>
            <w:r>
              <w:t>232376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188</w:t>
            </w:r>
          </w:p>
        </w:tc>
        <w:tc>
          <w:tcPr>
            <w:vAlign w:val="center"/>
          </w:tcPr>
          <w:p>
            <w:r>
              <w:t>7085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12418</w:t>
            </w:r>
          </w:p>
        </w:tc>
      </w:tr>
    </w:tbl>
    <w:p>
      <w:pPr>
        <w:pStyle w:val="2"/>
        <w:widowControl w:val="0"/>
        <w:jc w:val="both"/>
      </w:pPr>
      <w:bookmarkStart w:id="64" w:name="_Toc13191"/>
      <w:r>
        <w:t>排风机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3228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5" w:name="_Toc29966"/>
      <w:r>
        <w:t>生活热水</w:t>
      </w:r>
      <w:bookmarkEnd w:id="65"/>
    </w:p>
    <w:p>
      <w:pPr>
        <w:widowControl w:val="0"/>
        <w:jc w:val="both"/>
      </w:pPr>
      <w:r>
        <w:t>热水温差(℃)：60,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9493.55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住宅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9493.55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18987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18987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840</w:t>
            </w:r>
          </w:p>
        </w:tc>
      </w:tr>
    </w:tbl>
    <w:p/>
    <w:p>
      <w:pPr>
        <w:pStyle w:val="2"/>
        <w:widowControl w:val="0"/>
        <w:jc w:val="both"/>
      </w:pPr>
      <w:bookmarkStart w:id="66" w:name="_Toc11654"/>
      <w:r>
        <w:t>电梯</w:t>
      </w:r>
      <w:bookmarkEnd w:id="66"/>
    </w:p>
    <w:p>
      <w:pPr>
        <w:pStyle w:val="4"/>
        <w:widowControl w:val="0"/>
        <w:jc w:val="both"/>
      </w:pPr>
      <w:bookmarkStart w:id="67" w:name="_Toc17638"/>
      <w:r>
        <w:t>直梯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23907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23907</w:t>
            </w:r>
          </w:p>
        </w:tc>
      </w:tr>
    </w:tbl>
    <w:p>
      <w:pPr>
        <w:pStyle w:val="4"/>
        <w:widowControl w:val="0"/>
        <w:jc w:val="both"/>
      </w:pPr>
      <w:bookmarkStart w:id="68" w:name="_Toc21661"/>
      <w:r>
        <w:t>电梯碳排放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23907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1057</w:t>
            </w:r>
          </w:p>
        </w:tc>
      </w:tr>
    </w:tbl>
    <w:p>
      <w:pPr>
        <w:pStyle w:val="2"/>
        <w:widowControl w:val="0"/>
        <w:jc w:val="both"/>
      </w:pPr>
      <w:bookmarkStart w:id="69" w:name="_Toc7010"/>
      <w:r>
        <w:t>光伏发电</w:t>
      </w:r>
      <w:bookmarkEnd w:id="69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70" w:name="_Toc16131"/>
      <w:r>
        <w:t>风力发电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</w:tbl>
    <w:p>
      <w:pPr>
        <w:pStyle w:val="2"/>
        <w:widowControl w:val="0"/>
        <w:jc w:val="both"/>
      </w:pPr>
      <w:bookmarkStart w:id="71" w:name="_Toc8000"/>
      <w:r>
        <w:t>计算结果</w:t>
      </w:r>
      <w:bookmarkEnd w:id="71"/>
    </w:p>
    <w:p>
      <w:pPr>
        <w:pStyle w:val="4"/>
        <w:widowControl w:val="0"/>
        <w:jc w:val="both"/>
      </w:pPr>
      <w:bookmarkStart w:id="72" w:name="_Toc17499"/>
      <w:r>
        <w:t>建材生产运输碳排放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普通硅酸盐水泥(市场平均)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C30混凝土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C50混凝土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vAlign w:val="center"/>
          </w:tcPr>
          <w:p>
            <w:r>
              <w:t>断桥铝合金窗(100%原生铝型材)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断桥铝合金窗(原生铝:再生铝=7:3)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铝塑共挤窗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塑钢窗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平板玻璃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35</w:t>
            </w:r>
          </w:p>
        </w:tc>
      </w:tr>
    </w:tbl>
    <w:p>
      <w:pPr>
        <w:pStyle w:val="4"/>
        <w:widowControl w:val="0"/>
        <w:jc w:val="both"/>
      </w:pPr>
      <w:bookmarkStart w:id="73" w:name="_Toc19977"/>
      <w:r>
        <w:t>碳汇</w:t>
      </w:r>
      <w:bookmarkEnd w:id="73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</w:tbl>
    <w:p>
      <w:pPr>
        <w:pStyle w:val="4"/>
        <w:widowControl w:val="0"/>
        <w:jc w:val="both"/>
      </w:pPr>
      <w:bookmarkStart w:id="74" w:name="_Toc9902"/>
      <w:r>
        <w:t>建筑运行碳排放</w:t>
      </w:r>
      <w:bookmarkEnd w:id="7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4018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564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499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564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5514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774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685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774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685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265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5343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235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485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429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750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663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275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1961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243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1743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12418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1542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动力系统能耗"/>
            <w:r>
              <w:rPr>
                <w:rFonts w:hint="eastAsia"/>
                <w:lang w:val="en-US"/>
              </w:rPr>
              <w:t>148</w:t>
            </w:r>
            <w:bookmarkEnd w:id="75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电力CO2排放因子6"/>
            <w:r>
              <w:t>0.8843</w:t>
            </w:r>
            <w:bookmarkEnd w:id="76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其他能耗_电耗CO2排放"/>
            <w:r>
              <w:t>5124</w:t>
            </w:r>
            <w:bookmarkEnd w:id="7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动力系统能耗_电耗CO2排放平米"/>
            <w:r>
              <w:t>131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排风机能耗"/>
            <w:r>
              <w:rPr>
                <w:rFonts w:hint="eastAsia"/>
                <w:lang w:val="en-US"/>
              </w:rPr>
              <w:t>453</w:t>
            </w:r>
            <w:bookmarkEnd w:id="7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排风机能耗_电耗CO2排放平米"/>
            <w:r>
              <w:t>401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热水系统能耗"/>
            <w:r>
              <w:rPr>
                <w:rFonts w:hint="eastAsia"/>
                <w:lang w:val="en-US"/>
              </w:rPr>
              <w:t>118</w:t>
            </w:r>
            <w:bookmarkEnd w:id="8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水系统能耗_电耗CO2排放平米"/>
            <w:r>
              <w:t>104</w:t>
            </w:r>
            <w:bookmarkEnd w:id="8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其他能耗"/>
            <w:r>
              <w:rPr>
                <w:rFonts w:hint="eastAsia"/>
                <w:lang w:val="en-US"/>
              </w:rPr>
              <w:t>719</w:t>
            </w:r>
            <w:bookmarkEnd w:id="8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其他能耗_电耗CO2排放平米"/>
            <w:r>
              <w:t>636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热源能耗_燃料类型"/>
            <w:r>
              <w:t>无</w:t>
            </w:r>
            <w:bookmarkEnd w:id="85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热源锅炉能耗"/>
            <w:r>
              <w:rPr>
                <w:rFonts w:hint="eastAsia"/>
                <w:lang w:val="en-US"/>
              </w:rPr>
              <w:t>0</w:t>
            </w:r>
            <w:bookmarkEnd w:id="86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能耗_燃料CO2排放因子"/>
            <w:r>
              <w:t>0</w:t>
            </w:r>
            <w:bookmarkEnd w:id="87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能耗锅炉碳排放"/>
            <w:r>
              <w:t>0</w:t>
            </w:r>
            <w:bookmarkEnd w:id="88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锅炉碳排放平米"/>
            <w:r>
              <w:t>0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太阳能能耗"/>
            <w:r>
              <w:rPr>
                <w:rFonts w:hint="eastAsia"/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7"/>
            <w:r>
              <w:t>0.8843</w:t>
            </w:r>
            <w:bookmarkEnd w:id="9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可再生能源能耗_电耗CO2排放"/>
            <w:r>
              <w:t>6</w:t>
            </w:r>
            <w:bookmarkEnd w:id="92"/>
            <w:bookmarkStart w:id="93" w:name="_GoBack"/>
            <w:bookmarkEnd w:id="9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太阳能能耗_电耗CO2排放平米"/>
            <w:r>
              <w:t>0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光伏能耗"/>
            <w:r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光伏能耗_电耗CO2排放平米"/>
            <w:r>
              <w:t>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风力能耗"/>
            <w:r>
              <w:rPr>
                <w:rFonts w:hint="eastAsia"/>
                <w:lang w:val="en-US"/>
              </w:rPr>
              <w:t>1</w:t>
            </w:r>
            <w:bookmarkEnd w:id="9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风力能耗_电耗CO2排放平米"/>
            <w:r>
              <w:t>1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可再生能源能耗"/>
            <w:r>
              <w:rPr>
                <w:rFonts w:hint="eastAsia"/>
                <w:lang w:val="en-US"/>
              </w:rPr>
              <w:t>1</w:t>
            </w:r>
            <w:bookmarkEnd w:id="9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可再生能源能耗_电耗CO2排放平米"/>
            <w:r>
              <w:t>1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建筑总碳排放"/>
            <w:r>
              <w:t>34372</w:t>
            </w:r>
            <w:bookmarkEnd w:id="10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建筑总碳排放平米"/>
            <w:r>
              <w:t>4267</w:t>
            </w:r>
            <w:bookmarkEnd w:id="102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3" w:name="_Toc22946"/>
      <w:r>
        <w:t>全生命周期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293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34372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4267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34646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4300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4" w:name="_Toc28748"/>
      <w:r>
        <w:t>附录</w:t>
      </w:r>
      <w:bookmarkEnd w:id="104"/>
    </w:p>
    <w:p>
      <w:pPr>
        <w:pStyle w:val="4"/>
        <w:jc w:val="both"/>
      </w:pPr>
      <w:bookmarkStart w:id="105" w:name="_Toc11056"/>
      <w:r>
        <w:t>工作日/节假日人员逐时在室率(%)</w:t>
      </w:r>
      <w:bookmarkEnd w:id="10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6" w:name="_Toc5518"/>
      <w:r>
        <w:t>工作日/节假日照明开关时间表(%)</w:t>
      </w:r>
      <w:bookmarkEnd w:id="10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7" w:name="_Toc32327"/>
      <w:r>
        <w:t>工作日/节假日设备逐时使用率(%)</w:t>
      </w:r>
      <w:bookmarkEnd w:id="10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8" w:name="_Toc8655"/>
      <w:r>
        <w:t>工作日/节假日空调系统运行时间表(1:开,0:关)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067BE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90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4376</Words>
  <Characters>6706</Characters>
  <Lines>25</Lines>
  <Paragraphs>7</Paragraphs>
  <TotalTime>0</TotalTime>
  <ScaleCrop>false</ScaleCrop>
  <LinksUpToDate>false</LinksUpToDate>
  <CharactersWithSpaces>6829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2021-11-05T03:41:00Z</dcterms:created>
  <dc:creator>Reli </dc:creator>
  <cp:lastModifiedBy>Reli </cp:lastModifiedBy>
  <dcterms:modified xsi:type="dcterms:W3CDTF">2021-11-05T03:42:34Z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C10A77224ADA413887631B6AF967B5EF</vt:lpwstr>
  </property>
  <property fmtid="{D5CDD505-2E9C-101B-9397-08002B2CF9AE}" pid="3" name="KSOProductBuildVer">
    <vt:lpwstr>2052-11.1.0.11045</vt:lpwstr>
  </property>
</Properties>
</file>