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青银共居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绵阳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2022年02月18日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_Toc30586 </w:instrText>
      </w:r>
      <w:r>
        <w:rPr>
          <w:rFonts w:ascii="宋体" w:hAnsi="宋体"/>
          <w:bCs w:val="0"/>
          <w:caps/>
        </w:rPr>
        <w:fldChar w:fldCharType="separate"/>
      </w:r>
      <w:r>
        <w:rPr>
          <w:rFonts w:hint="eastAsia"/>
        </w:rPr>
        <w:t>1 项目概况</w:t>
      </w:r>
      <w:r>
        <w:tab/>
      </w:r>
      <w:r>
        <w:fldChar w:fldCharType="begin"/>
      </w:r>
      <w:r>
        <w:instrText xml:space="preserve"> PAGEREF _Toc30586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_Toc10872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_Toc10872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_Toc10539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_Toc10539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_Toc24382 </w:instrText>
      </w:r>
      <w:r>
        <w:fldChar w:fldCharType="separate"/>
      </w:r>
      <w:r>
        <w:rPr>
          <w:rFonts w:hint="eastAsia"/>
        </w:rPr>
        <w:t>2 计算</w:t>
      </w:r>
      <w:r>
        <w:t>依据</w:t>
      </w:r>
      <w:r>
        <w:tab/>
      </w:r>
      <w:r>
        <w:fldChar w:fldCharType="begin"/>
      </w:r>
      <w:r>
        <w:instrText xml:space="preserve"> PAGEREF _Toc24382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_Toc31477 </w:instrText>
      </w:r>
      <w:r>
        <w:fldChar w:fldCharType="separate"/>
      </w:r>
      <w:r>
        <w:rPr>
          <w:rFonts w:hint="eastAsia"/>
        </w:rPr>
        <w:t>3 参考</w:t>
      </w:r>
      <w:r>
        <w:t>标准</w:t>
      </w:r>
      <w:r>
        <w:tab/>
      </w:r>
      <w:r>
        <w:fldChar w:fldCharType="begin"/>
      </w:r>
      <w:r>
        <w:instrText xml:space="preserve"> PAGEREF _Toc31477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_Toc12459 </w:instrText>
      </w:r>
      <w:r>
        <w:fldChar w:fldCharType="separate"/>
      </w:r>
      <w:r>
        <w:rPr>
          <w:rFonts w:hint="eastAsia"/>
        </w:rPr>
        <w:t>4 计算原理</w:t>
      </w:r>
      <w:r>
        <w:tab/>
      </w:r>
      <w:r>
        <w:fldChar w:fldCharType="begin"/>
      </w:r>
      <w:r>
        <w:instrText xml:space="preserve"> PAGEREF _Toc12459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_Toc27874 </w:instrText>
      </w:r>
      <w:r>
        <w:fldChar w:fldCharType="separate"/>
      </w:r>
      <w:r>
        <w:rPr>
          <w:rFonts w:hint="eastAsia"/>
          <w:lang w:val="en-GB"/>
        </w:rPr>
        <w:t xml:space="preserve">4.1 </w:t>
      </w:r>
      <w:r>
        <w:rPr>
          <w:rFonts w:hint="eastAsia"/>
        </w:rPr>
        <w:t>风场计算域</w:t>
      </w:r>
      <w:r>
        <w:tab/>
      </w:r>
      <w:r>
        <w:fldChar w:fldCharType="begin"/>
      </w:r>
      <w:r>
        <w:instrText xml:space="preserve"> PAGEREF _Toc27874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_Toc30822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_Toc30822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_Toc19668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_Toc19668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_Toc1098 </w:instrText>
      </w:r>
      <w:r>
        <w:fldChar w:fldCharType="separate"/>
      </w:r>
      <w:r>
        <w:rPr>
          <w:rFonts w:hint="eastAsia"/>
          <w:lang w:val="en-GB"/>
        </w:rPr>
        <w:t xml:space="preserve">4.2 </w:t>
      </w:r>
      <w:r>
        <w:rPr>
          <w:rFonts w:hint="eastAsia"/>
        </w:rPr>
        <w:t>网格划分</w:t>
      </w:r>
      <w:r>
        <w:tab/>
      </w:r>
      <w:r>
        <w:fldChar w:fldCharType="begin"/>
      </w:r>
      <w:r>
        <w:instrText xml:space="preserve"> PAGEREF _Toc1098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_Toc12951 </w:instrText>
      </w:r>
      <w:r>
        <w:fldChar w:fldCharType="separate"/>
      </w:r>
      <w:r>
        <w:rPr>
          <w:rFonts w:hint="eastAsia"/>
          <w:lang w:val="en-GB"/>
        </w:rPr>
        <w:t xml:space="preserve">4.3 </w:t>
      </w:r>
      <w:r>
        <w:rPr>
          <w:rFonts w:hint="eastAsia"/>
        </w:rPr>
        <w:t>边界条件</w:t>
      </w:r>
      <w:r>
        <w:tab/>
      </w:r>
      <w:r>
        <w:fldChar w:fldCharType="begin"/>
      </w:r>
      <w:r>
        <w:instrText xml:space="preserve"> PAGEREF _Toc12951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_Toc4305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_Toc4305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_Toc17716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_Toc17716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_Toc23434 </w:instrText>
      </w:r>
      <w:r>
        <w:fldChar w:fldCharType="separate"/>
      </w:r>
      <w:r>
        <w:rPr>
          <w:rFonts w:hint="eastAsia"/>
          <w:lang w:val="en-GB"/>
        </w:rPr>
        <w:t xml:space="preserve">4.4 </w:t>
      </w:r>
      <w:r>
        <w:rPr>
          <w:rFonts w:hint="eastAsia"/>
        </w:rPr>
        <w:t>湍流模型</w:t>
      </w:r>
      <w:r>
        <w:tab/>
      </w:r>
      <w:r>
        <w:fldChar w:fldCharType="begin"/>
      </w:r>
      <w:r>
        <w:instrText xml:space="preserve"> PAGEREF _Toc23434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_Toc23548 </w:instrText>
      </w:r>
      <w:r>
        <w:fldChar w:fldCharType="separate"/>
      </w:r>
      <w:r>
        <w:rPr>
          <w:rFonts w:hint="eastAsia"/>
          <w:lang w:val="en-GB"/>
        </w:rPr>
        <w:t xml:space="preserve">4.5 </w:t>
      </w:r>
      <w:r>
        <w:rPr>
          <w:rFonts w:hint="eastAsia"/>
        </w:rPr>
        <w:t>求解计算</w:t>
      </w:r>
      <w:r>
        <w:tab/>
      </w:r>
      <w:r>
        <w:fldChar w:fldCharType="begin"/>
      </w:r>
      <w:r>
        <w:instrText xml:space="preserve"> PAGEREF _Toc23548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_Toc13946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_Toc13946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_Toc2912 </w:instrText>
      </w:r>
      <w:r>
        <w:fldChar w:fldCharType="separate"/>
      </w:r>
      <w:r>
        <w:rPr>
          <w:rFonts w:hint="eastAsia"/>
        </w:rPr>
        <w:t>5 结果</w:t>
      </w:r>
      <w:r>
        <w:t>分析</w:t>
      </w:r>
      <w:r>
        <w:tab/>
      </w:r>
      <w:r>
        <w:fldChar w:fldCharType="begin"/>
      </w:r>
      <w:r>
        <w:instrText xml:space="preserve"> PAGEREF _Toc2912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_Toc18299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_Toc18299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_Toc30256 </w:instrText>
      </w:r>
      <w:r>
        <w:fldChar w:fldCharType="separate"/>
      </w:r>
      <w:r>
        <w:rPr>
          <w:rFonts w:hint="eastAsia"/>
          <w:lang w:val="en-GB"/>
        </w:rPr>
        <w:t xml:space="preserve">5.2 </w:t>
      </w:r>
      <w:r>
        <w:rPr>
          <w:rFonts w:hint="eastAsia"/>
        </w:rPr>
        <w:t>冬季工况</w:t>
      </w:r>
      <w:r>
        <w:tab/>
      </w:r>
      <w:r>
        <w:fldChar w:fldCharType="begin"/>
      </w:r>
      <w:r>
        <w:instrText xml:space="preserve"> PAGEREF _Toc30256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_Toc16754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_Toc16754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_Toc6204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_Toc6204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_Toc28189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_Toc28189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_Toc4588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_Toc4588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_Toc22937 </w:instrText>
      </w:r>
      <w:r>
        <w:fldChar w:fldCharType="separate"/>
      </w:r>
      <w:r>
        <w:rPr>
          <w:rFonts w:hint="eastAsia"/>
          <w:lang w:val="en-GB"/>
        </w:rPr>
        <w:t xml:space="preserve">5.3 </w:t>
      </w:r>
      <w:r>
        <w:rPr>
          <w:rFonts w:hint="eastAsia"/>
        </w:rPr>
        <w:t>夏季工况</w:t>
      </w:r>
      <w:r>
        <w:tab/>
      </w:r>
      <w:r>
        <w:fldChar w:fldCharType="begin"/>
      </w:r>
      <w:r>
        <w:instrText xml:space="preserve"> PAGEREF _Toc22937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_Toc16116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_Toc16116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_Toc6315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_Toc6315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_Toc29026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_Toc29026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_Toc27676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_Toc27676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_Toc2558 </w:instrText>
      </w:r>
      <w:r>
        <w:fldChar w:fldCharType="separate"/>
      </w:r>
      <w:r>
        <w:rPr>
          <w:rFonts w:hint="eastAsia"/>
          <w:lang w:val="en-GB"/>
        </w:rPr>
        <w:t xml:space="preserve">5.4 </w:t>
      </w:r>
      <w:r>
        <w:rPr>
          <w:rFonts w:hint="eastAsia"/>
        </w:rPr>
        <w:t>结论</w:t>
      </w:r>
      <w:r>
        <w:tab/>
      </w:r>
      <w:r>
        <w:fldChar w:fldCharType="begin"/>
      </w:r>
      <w:r>
        <w:instrText xml:space="preserve"> PAGEREF _Toc2558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_Toc28691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_Toc28691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_Toc214 \h </w:instrText>
      </w:r>
      <w:r>
        <w:fldChar w:fldCharType="separate"/>
      </w:r>
      <w:r>
        <w:t>25</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bookmarkStart w:id="80" w:name="_GoBack"/>
      <w:bookmarkEnd w:id="80"/>
    </w:p>
    <w:p>
      <w:pPr>
        <w:pStyle w:val="2"/>
      </w:pPr>
      <w:bookmarkStart w:id="9" w:name="_Toc30586"/>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10872"/>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10539"/>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24382"/>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31477"/>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12459"/>
      <w:r>
        <w:rPr>
          <w:rFonts w:hint="eastAsia"/>
        </w:rPr>
        <w:t>计算原理</w:t>
      </w:r>
      <w:bookmarkEnd w:id="28"/>
    </w:p>
    <w:p>
      <w:pPr>
        <w:pStyle w:val="4"/>
        <w:numPr>
          <w:ilvl w:val="1"/>
          <w:numId w:val="3"/>
        </w:numPr>
      </w:pPr>
      <w:bookmarkStart w:id="29" w:name="_Toc27874"/>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30822"/>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196</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5" w:name="_Toc19668"/>
      <w:r>
        <w:rPr>
          <w:rFonts w:hint="eastAsia"/>
        </w:rPr>
        <w:t>夏季工况风场计算域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196</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1098"/>
      <w:bookmarkStart w:id="38" w:name="_Toc509844741"/>
      <w:r>
        <w:rPr>
          <w:rFonts w:hint="eastAsia"/>
        </w:rPr>
        <w:t>网格划分</w:t>
      </w:r>
      <w:bookmarkEnd w:id="3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4"/>
        </w:numPr>
        <w:spacing w:before="156"/>
      </w:pPr>
      <w:bookmarkStart w:id="41"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2329284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2818698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3" w:name="_Toc509844742"/>
      <w:bookmarkStart w:id="44" w:name="_Toc12951"/>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4305"/>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17716"/>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23434"/>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1698939"/>
      <w:bookmarkStart w:id="52" w:name="_Toc452108767"/>
      <w:bookmarkStart w:id="53" w:name="_Toc23548"/>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509844747"/>
      <w:bookmarkStart w:id="57" w:name="_Toc13946"/>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452108768"/>
      <w:bookmarkStart w:id="60" w:name="_Toc2912"/>
      <w:r>
        <w:rPr>
          <w:rFonts w:hint="eastAsia"/>
        </w:rPr>
        <w:t>结果</w:t>
      </w:r>
      <w:r>
        <w:t>分析</w:t>
      </w:r>
      <w:bookmarkEnd w:id="59"/>
      <w:bookmarkEnd w:id="60"/>
    </w:p>
    <w:p>
      <w:pPr>
        <w:pStyle w:val="4"/>
        <w:rPr>
          <w:szCs w:val="21"/>
        </w:rPr>
      </w:pPr>
      <w:bookmarkStart w:id="61" w:name="_Toc18299"/>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30256"/>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2.70</w:t>
      </w:r>
      <w:r>
        <w:rPr>
          <w:rFonts w:ascii="Calibri" w:hAnsi="Calibri"/>
          <w:szCs w:val="21"/>
        </w:rPr>
        <w:t>m/s</w:t>
      </w:r>
      <w:r>
        <w:rPr>
          <w:rFonts w:hint="eastAsia" w:ascii="Calibri" w:hAnsi="Calibri"/>
          <w:szCs w:val="21"/>
        </w:rPr>
        <w:t>，风向为</w:t>
      </w:r>
      <w:r>
        <w:rPr>
          <w:szCs w:val="21"/>
        </w:rPr>
        <w:t>E</w:t>
      </w:r>
      <w:r>
        <w:rPr>
          <w:rFonts w:hint="eastAsia"/>
          <w:szCs w:val="21"/>
        </w:rPr>
        <w:t>。</w:t>
      </w:r>
    </w:p>
    <w:p>
      <w:pPr>
        <w:pStyle w:val="5"/>
      </w:pPr>
      <w:bookmarkStart w:id="64" w:name="_Toc16754"/>
      <w:r>
        <w:rPr>
          <w:rFonts w:hint="eastAsia"/>
        </w:rPr>
        <w:t>风速达标分析</w:t>
      </w:r>
      <w:bookmarkEnd w:id="64"/>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t>建筑周围没有风速超限区域，可以采用该建筑布局。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6204"/>
      <w:r>
        <w:rPr>
          <w:rFonts w:hint="eastAsia"/>
        </w:rPr>
        <w:t>风速放大系数达标分析</w:t>
      </w:r>
      <w:bookmarkEnd w:id="6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2"/>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t>建筑周围出现风速放大系数超限区域，需酌情调整建筑布局。</w:t>
      </w:r>
    </w:p>
    <w:p>
      <w:pPr>
        <w:pStyle w:val="13"/>
        <w:jc w:val="center"/>
        <w:rPr>
          <w:lang w:val="en-US"/>
        </w:rPr>
      </w:pPr>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28189"/>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7" w:name="_Toc4588"/>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-DT单体(改造后修改图纸_t6)</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-0.58</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0.95</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未命名(1750)</w:t>
            </w:r>
          </w:p>
        </w:tc>
        <w:tc>
          <w:tcPr>
            <w:tcW w:w="1276" w:type="dxa"/>
            <w:shd w:val="clear" w:color="auto" w:fill="auto"/>
            <w:vAlign w:val="center"/>
          </w:tcPr>
          <w:p>
            <w:pPr>
              <w:jc w:val="center"/>
              <w:rPr>
                <w:lang w:val="en-US"/>
              </w:rPr>
            </w:pPr>
            <w:r>
              <w:rPr>
                <w:lang w:val="en-US"/>
              </w:rPr>
              <w:t>-0.12</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0.44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未命名(1753)</w:t>
            </w:r>
          </w:p>
        </w:tc>
        <w:tc>
          <w:tcPr>
            <w:tcW w:w="1276" w:type="dxa"/>
            <w:shd w:val="clear" w:color="auto" w:fill="auto"/>
            <w:vAlign w:val="center"/>
          </w:tcPr>
          <w:p>
            <w:pPr>
              <w:jc w:val="center"/>
              <w:rPr>
                <w:lang w:val="en-US"/>
              </w:rPr>
            </w:pPr>
            <w:r>
              <w:rPr>
                <w:lang w:val="en-US"/>
              </w:rPr>
              <w:t>2.83</w:t>
            </w:r>
          </w:p>
        </w:tc>
        <w:tc>
          <w:tcPr>
            <w:tcW w:w="1276" w:type="dxa"/>
            <w:shd w:val="clear" w:color="auto" w:fill="auto"/>
            <w:vAlign w:val="center"/>
          </w:tcPr>
          <w:p>
            <w:pPr>
              <w:jc w:val="center"/>
              <w:rPr>
                <w:lang w:val="en-US"/>
              </w:rPr>
            </w:pPr>
            <w:r>
              <w:rPr>
                <w:lang w:val="en-US"/>
              </w:rPr>
              <w:t>2.21</w:t>
            </w:r>
          </w:p>
        </w:tc>
        <w:tc>
          <w:tcPr>
            <w:tcW w:w="1701" w:type="dxa"/>
            <w:shd w:val="clear" w:color="auto" w:fill="auto"/>
            <w:vAlign w:val="center"/>
          </w:tcPr>
          <w:p>
            <w:pPr>
              <w:jc w:val="center"/>
              <w:rPr>
                <w:lang w:val="en-US"/>
              </w:rPr>
            </w:pPr>
            <w:r>
              <w:rPr>
                <w:lang w:val="en-US"/>
              </w:rPr>
              <w:t>0.62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未命名(E1B)</w:t>
            </w:r>
          </w:p>
        </w:tc>
        <w:tc>
          <w:tcPr>
            <w:tcW w:w="1276" w:type="dxa"/>
            <w:shd w:val="clear" w:color="auto" w:fill="auto"/>
            <w:vAlign w:val="center"/>
          </w:tcPr>
          <w:p>
            <w:pPr>
              <w:jc w:val="center"/>
              <w:rPr>
                <w:lang w:val="en-US"/>
              </w:rPr>
            </w:pPr>
            <w:r>
              <w:rPr>
                <w:lang w:val="en-US"/>
              </w:rPr>
              <w:t>-2.57</w:t>
            </w:r>
          </w:p>
        </w:tc>
        <w:tc>
          <w:tcPr>
            <w:tcW w:w="1276" w:type="dxa"/>
            <w:shd w:val="clear" w:color="auto" w:fill="auto"/>
            <w:vAlign w:val="center"/>
          </w:tcPr>
          <w:p>
            <w:pPr>
              <w:jc w:val="center"/>
              <w:rPr>
                <w:lang w:val="en-US"/>
              </w:rPr>
            </w:pPr>
            <w:r>
              <w:rPr>
                <w:lang w:val="en-US"/>
              </w:rPr>
              <w:t>-2.37</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未命名(E40)</w:t>
            </w:r>
          </w:p>
        </w:tc>
        <w:tc>
          <w:tcPr>
            <w:tcW w:w="1276" w:type="dxa"/>
            <w:shd w:val="clear" w:color="auto" w:fill="auto"/>
            <w:vAlign w:val="center"/>
          </w:tcPr>
          <w:p>
            <w:pPr>
              <w:jc w:val="center"/>
              <w:rPr>
                <w:lang w:val="en-US"/>
              </w:rPr>
            </w:pPr>
            <w:r>
              <w:rPr>
                <w:lang w:val="en-US"/>
              </w:rPr>
              <w:t>2.29</w:t>
            </w:r>
          </w:p>
        </w:tc>
        <w:tc>
          <w:tcPr>
            <w:tcW w:w="1276" w:type="dxa"/>
            <w:shd w:val="clear" w:color="auto" w:fill="auto"/>
            <w:vAlign w:val="center"/>
          </w:tcPr>
          <w:p>
            <w:pPr>
              <w:jc w:val="center"/>
              <w:rPr>
                <w:lang w:val="en-US"/>
              </w:rPr>
            </w:pPr>
            <w:r>
              <w:rPr>
                <w:lang w:val="en-US"/>
              </w:rPr>
              <w:t>-1.63</w:t>
            </w:r>
          </w:p>
        </w:tc>
        <w:tc>
          <w:tcPr>
            <w:tcW w:w="1701" w:type="dxa"/>
            <w:shd w:val="clear" w:color="auto" w:fill="auto"/>
            <w:vAlign w:val="center"/>
          </w:tcPr>
          <w:p>
            <w:pPr>
              <w:jc w:val="center"/>
              <w:rPr>
                <w:lang w:val="en-US"/>
              </w:rPr>
            </w:pPr>
            <w:r>
              <w:rPr>
                <w:lang w:val="en-US"/>
              </w:rPr>
              <w:t>3.91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未命名(E43)</w:t>
            </w:r>
          </w:p>
        </w:tc>
        <w:tc>
          <w:tcPr>
            <w:tcW w:w="1276" w:type="dxa"/>
            <w:shd w:val="clear" w:color="auto" w:fill="auto"/>
            <w:vAlign w:val="center"/>
          </w:tcPr>
          <w:p>
            <w:pPr>
              <w:jc w:val="center"/>
              <w:rPr>
                <w:lang w:val="en-US"/>
              </w:rPr>
            </w:pPr>
            <w:r>
              <w:rPr>
                <w:lang w:val="en-US"/>
              </w:rPr>
              <w:t>1.71</w:t>
            </w:r>
          </w:p>
        </w:tc>
        <w:tc>
          <w:tcPr>
            <w:tcW w:w="1276" w:type="dxa"/>
            <w:shd w:val="clear" w:color="auto" w:fill="auto"/>
            <w:vAlign w:val="center"/>
          </w:tcPr>
          <w:p>
            <w:pPr>
              <w:jc w:val="center"/>
              <w:rPr>
                <w:lang w:val="en-US"/>
              </w:rPr>
            </w:pPr>
            <w:r>
              <w:rPr>
                <w:lang w:val="en-US"/>
              </w:rPr>
              <w:t>-1.12</w:t>
            </w:r>
          </w:p>
        </w:tc>
        <w:tc>
          <w:tcPr>
            <w:tcW w:w="1701" w:type="dxa"/>
            <w:shd w:val="clear" w:color="auto" w:fill="auto"/>
            <w:vAlign w:val="center"/>
          </w:tcPr>
          <w:p>
            <w:pPr>
              <w:jc w:val="center"/>
              <w:rPr>
                <w:lang w:val="en-US"/>
              </w:rPr>
            </w:pPr>
            <w:r>
              <w:rPr>
                <w:lang w:val="en-US"/>
              </w:rPr>
              <w:t>2.83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未命名(E46)</w:t>
            </w:r>
          </w:p>
        </w:tc>
        <w:tc>
          <w:tcPr>
            <w:tcW w:w="1276" w:type="dxa"/>
            <w:shd w:val="clear" w:color="auto" w:fill="auto"/>
            <w:vAlign w:val="center"/>
          </w:tcPr>
          <w:p>
            <w:pPr>
              <w:jc w:val="center"/>
              <w:rPr>
                <w:lang w:val="en-US"/>
              </w:rPr>
            </w:pPr>
            <w:r>
              <w:rPr>
                <w:lang w:val="en-US"/>
              </w:rPr>
              <w:t>5.84</w:t>
            </w:r>
          </w:p>
        </w:tc>
        <w:tc>
          <w:tcPr>
            <w:tcW w:w="1276" w:type="dxa"/>
            <w:shd w:val="clear" w:color="auto" w:fill="auto"/>
            <w:vAlign w:val="center"/>
          </w:tcPr>
          <w:p>
            <w:pPr>
              <w:jc w:val="center"/>
              <w:rPr>
                <w:lang w:val="en-US"/>
              </w:rPr>
            </w:pPr>
            <w:r>
              <w:rPr>
                <w:lang w:val="en-US"/>
              </w:rPr>
              <w:t>5.23</w:t>
            </w:r>
          </w:p>
        </w:tc>
        <w:tc>
          <w:tcPr>
            <w:tcW w:w="1701" w:type="dxa"/>
            <w:shd w:val="clear" w:color="auto" w:fill="auto"/>
            <w:vAlign w:val="center"/>
          </w:tcPr>
          <w:p>
            <w:pPr>
              <w:jc w:val="center"/>
              <w:rPr>
                <w:lang w:val="en-US"/>
              </w:rPr>
            </w:pPr>
            <w:r>
              <w:rPr>
                <w:lang w:val="en-US"/>
              </w:rPr>
              <w:t>0.62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未命名(E49)</w:t>
            </w:r>
          </w:p>
        </w:tc>
        <w:tc>
          <w:tcPr>
            <w:tcW w:w="1276" w:type="dxa"/>
            <w:shd w:val="clear" w:color="auto" w:fill="auto"/>
            <w:vAlign w:val="center"/>
          </w:tcPr>
          <w:p>
            <w:pPr>
              <w:jc w:val="center"/>
              <w:rPr>
                <w:lang w:val="en-US"/>
              </w:rPr>
            </w:pPr>
            <w:r>
              <w:rPr>
                <w:lang w:val="en-US"/>
              </w:rPr>
              <w:t>-6.01</w:t>
            </w:r>
          </w:p>
        </w:tc>
        <w:tc>
          <w:tcPr>
            <w:tcW w:w="1276" w:type="dxa"/>
            <w:shd w:val="clear" w:color="auto" w:fill="auto"/>
            <w:vAlign w:val="center"/>
          </w:tcPr>
          <w:p>
            <w:pPr>
              <w:jc w:val="center"/>
              <w:rPr>
                <w:lang w:val="en-US"/>
              </w:rPr>
            </w:pPr>
            <w:r>
              <w:rPr>
                <w:lang w:val="en-US"/>
              </w:rPr>
              <w:t>-2.99</w:t>
            </w:r>
          </w:p>
        </w:tc>
        <w:tc>
          <w:tcPr>
            <w:tcW w:w="1701" w:type="dxa"/>
            <w:shd w:val="clear" w:color="auto" w:fill="auto"/>
            <w:vAlign w:val="center"/>
          </w:tcPr>
          <w:p>
            <w:pPr>
              <w:jc w:val="center"/>
              <w:rPr>
                <w:lang w:val="en-US"/>
              </w:rPr>
            </w:pPr>
            <w:r>
              <w:rPr>
                <w:lang w:val="en-US"/>
              </w:rPr>
              <w:t>-3.02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未命名(E4C)</w:t>
            </w:r>
          </w:p>
        </w:tc>
        <w:tc>
          <w:tcPr>
            <w:tcW w:w="1276" w:type="dxa"/>
            <w:shd w:val="clear" w:color="auto" w:fill="auto"/>
            <w:vAlign w:val="center"/>
          </w:tcPr>
          <w:p>
            <w:pPr>
              <w:jc w:val="center"/>
              <w:rPr>
                <w:lang w:val="en-US"/>
              </w:rPr>
            </w:pPr>
            <w:r>
              <w:rPr>
                <w:lang w:val="en-US"/>
              </w:rPr>
              <w:t>-2.20</w:t>
            </w:r>
          </w:p>
        </w:tc>
        <w:tc>
          <w:tcPr>
            <w:tcW w:w="1276" w:type="dxa"/>
            <w:shd w:val="clear" w:color="auto" w:fill="auto"/>
            <w:vAlign w:val="center"/>
          </w:tcPr>
          <w:p>
            <w:pPr>
              <w:jc w:val="center"/>
              <w:rPr>
                <w:lang w:val="en-US"/>
              </w:rPr>
            </w:pPr>
            <w:r>
              <w:rPr>
                <w:lang w:val="en-US"/>
              </w:rPr>
              <w:t>-4.51</w:t>
            </w:r>
          </w:p>
        </w:tc>
        <w:tc>
          <w:tcPr>
            <w:tcW w:w="1701" w:type="dxa"/>
            <w:shd w:val="clear" w:color="auto" w:fill="auto"/>
            <w:vAlign w:val="center"/>
          </w:tcPr>
          <w:p>
            <w:pPr>
              <w:jc w:val="center"/>
              <w:rPr>
                <w:lang w:val="en-US"/>
              </w:rPr>
            </w:pPr>
            <w:r>
              <w:rPr>
                <w:lang w:val="en-US"/>
              </w:rPr>
              <w:t>2.31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未命名(E4F)</w:t>
            </w:r>
          </w:p>
        </w:tc>
        <w:tc>
          <w:tcPr>
            <w:tcW w:w="1276" w:type="dxa"/>
            <w:shd w:val="clear" w:color="auto" w:fill="auto"/>
            <w:vAlign w:val="center"/>
          </w:tcPr>
          <w:p>
            <w:pPr>
              <w:jc w:val="center"/>
              <w:rPr>
                <w:lang w:val="en-US"/>
              </w:rPr>
            </w:pPr>
            <w:r>
              <w:rPr>
                <w:lang w:val="en-US"/>
              </w:rPr>
              <w:t>7.38</w:t>
            </w:r>
          </w:p>
        </w:tc>
        <w:tc>
          <w:tcPr>
            <w:tcW w:w="1276" w:type="dxa"/>
            <w:shd w:val="clear" w:color="auto" w:fill="auto"/>
            <w:vAlign w:val="center"/>
          </w:tcPr>
          <w:p>
            <w:pPr>
              <w:jc w:val="center"/>
              <w:rPr>
                <w:lang w:val="en-US"/>
              </w:rPr>
            </w:pPr>
            <w:r>
              <w:rPr>
                <w:lang w:val="en-US"/>
              </w:rPr>
              <w:t>-5.73</w:t>
            </w:r>
          </w:p>
        </w:tc>
        <w:tc>
          <w:tcPr>
            <w:tcW w:w="1701" w:type="dxa"/>
            <w:shd w:val="clear" w:color="auto" w:fill="auto"/>
            <w:vAlign w:val="center"/>
          </w:tcPr>
          <w:p>
            <w:pPr>
              <w:jc w:val="center"/>
              <w:rPr>
                <w:lang w:val="en-US"/>
              </w:rPr>
            </w:pPr>
            <w:r>
              <w:rPr>
                <w:lang w:val="en-US"/>
              </w:rPr>
              <w:t>13.11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未命名(E52)</w:t>
            </w:r>
          </w:p>
        </w:tc>
        <w:tc>
          <w:tcPr>
            <w:tcW w:w="1276" w:type="dxa"/>
            <w:shd w:val="clear" w:color="auto" w:fill="auto"/>
            <w:vAlign w:val="center"/>
          </w:tcPr>
          <w:p>
            <w:pPr>
              <w:jc w:val="center"/>
              <w:rPr>
                <w:lang w:val="en-US"/>
              </w:rPr>
            </w:pPr>
            <w:r>
              <w:rPr>
                <w:lang w:val="en-US"/>
              </w:rPr>
              <w:t>10.19</w:t>
            </w:r>
          </w:p>
        </w:tc>
        <w:tc>
          <w:tcPr>
            <w:tcW w:w="1276" w:type="dxa"/>
            <w:shd w:val="clear" w:color="auto" w:fill="auto"/>
            <w:vAlign w:val="center"/>
          </w:tcPr>
          <w:p>
            <w:pPr>
              <w:jc w:val="center"/>
              <w:rPr>
                <w:lang w:val="en-US"/>
              </w:rPr>
            </w:pPr>
            <w:r>
              <w:rPr>
                <w:lang w:val="en-US"/>
              </w:rPr>
              <w:t>-3.96</w:t>
            </w:r>
          </w:p>
        </w:tc>
        <w:tc>
          <w:tcPr>
            <w:tcW w:w="1701" w:type="dxa"/>
            <w:shd w:val="clear" w:color="auto" w:fill="auto"/>
            <w:vAlign w:val="center"/>
          </w:tcPr>
          <w:p>
            <w:pPr>
              <w:jc w:val="center"/>
              <w:rPr>
                <w:lang w:val="en-US"/>
              </w:rPr>
            </w:pPr>
            <w:r>
              <w:rPr>
                <w:lang w:val="en-US"/>
              </w:rPr>
              <w:t>14.15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未命名(E55)</w:t>
            </w:r>
          </w:p>
        </w:tc>
        <w:tc>
          <w:tcPr>
            <w:tcW w:w="1276" w:type="dxa"/>
            <w:shd w:val="clear" w:color="auto" w:fill="auto"/>
            <w:vAlign w:val="center"/>
          </w:tcPr>
          <w:p>
            <w:pPr>
              <w:jc w:val="center"/>
              <w:rPr>
                <w:lang w:val="en-US"/>
              </w:rPr>
            </w:pPr>
            <w:r>
              <w:rPr>
                <w:lang w:val="en-US"/>
              </w:rPr>
              <w:t>-5.34</w:t>
            </w:r>
          </w:p>
        </w:tc>
        <w:tc>
          <w:tcPr>
            <w:tcW w:w="1276" w:type="dxa"/>
            <w:shd w:val="clear" w:color="auto" w:fill="auto"/>
            <w:vAlign w:val="center"/>
          </w:tcPr>
          <w:p>
            <w:pPr>
              <w:jc w:val="center"/>
              <w:rPr>
                <w:lang w:val="en-US"/>
              </w:rPr>
            </w:pPr>
            <w:r>
              <w:rPr>
                <w:lang w:val="en-US"/>
              </w:rPr>
              <w:t>-1.96</w:t>
            </w:r>
          </w:p>
        </w:tc>
        <w:tc>
          <w:tcPr>
            <w:tcW w:w="1701" w:type="dxa"/>
            <w:shd w:val="clear" w:color="auto" w:fill="auto"/>
            <w:vAlign w:val="center"/>
          </w:tcPr>
          <w:p>
            <w:pPr>
              <w:jc w:val="center"/>
              <w:rPr>
                <w:lang w:val="en-US"/>
              </w:rPr>
            </w:pPr>
            <w:r>
              <w:rPr>
                <w:lang w:val="en-US"/>
              </w:rPr>
              <w:t>-3.38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未命名(E58)</w:t>
            </w:r>
          </w:p>
        </w:tc>
        <w:tc>
          <w:tcPr>
            <w:tcW w:w="1276" w:type="dxa"/>
            <w:shd w:val="clear" w:color="auto" w:fill="auto"/>
            <w:vAlign w:val="center"/>
          </w:tcPr>
          <w:p>
            <w:pPr>
              <w:jc w:val="center"/>
              <w:rPr>
                <w:lang w:val="en-US"/>
              </w:rPr>
            </w:pPr>
            <w:r>
              <w:rPr>
                <w:lang w:val="en-US"/>
              </w:rPr>
              <w:t>6.36</w:t>
            </w:r>
          </w:p>
        </w:tc>
        <w:tc>
          <w:tcPr>
            <w:tcW w:w="1276" w:type="dxa"/>
            <w:shd w:val="clear" w:color="auto" w:fill="auto"/>
            <w:vAlign w:val="center"/>
          </w:tcPr>
          <w:p>
            <w:pPr>
              <w:jc w:val="center"/>
              <w:rPr>
                <w:lang w:val="en-US"/>
              </w:rPr>
            </w:pPr>
            <w:r>
              <w:rPr>
                <w:lang w:val="en-US"/>
              </w:rPr>
              <w:t>-4.01</w:t>
            </w:r>
          </w:p>
        </w:tc>
        <w:tc>
          <w:tcPr>
            <w:tcW w:w="1701" w:type="dxa"/>
            <w:shd w:val="clear" w:color="auto" w:fill="auto"/>
            <w:vAlign w:val="center"/>
          </w:tcPr>
          <w:p>
            <w:pPr>
              <w:jc w:val="center"/>
              <w:rPr>
                <w:lang w:val="en-US"/>
              </w:rPr>
            </w:pPr>
            <w:r>
              <w:rPr>
                <w:lang w:val="en-US"/>
              </w:rPr>
              <w:t>10.37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未命名(E5B)</w:t>
            </w:r>
          </w:p>
        </w:tc>
        <w:tc>
          <w:tcPr>
            <w:tcW w:w="1276" w:type="dxa"/>
            <w:shd w:val="clear" w:color="auto" w:fill="auto"/>
            <w:vAlign w:val="center"/>
          </w:tcPr>
          <w:p>
            <w:pPr>
              <w:jc w:val="center"/>
              <w:rPr>
                <w:lang w:val="en-US"/>
              </w:rPr>
            </w:pPr>
            <w:r>
              <w:rPr>
                <w:lang w:val="en-US"/>
              </w:rPr>
              <w:t>5.78</w:t>
            </w:r>
          </w:p>
        </w:tc>
        <w:tc>
          <w:tcPr>
            <w:tcW w:w="1276" w:type="dxa"/>
            <w:shd w:val="clear" w:color="auto" w:fill="auto"/>
            <w:vAlign w:val="center"/>
          </w:tcPr>
          <w:p>
            <w:pPr>
              <w:jc w:val="center"/>
              <w:rPr>
                <w:lang w:val="en-US"/>
              </w:rPr>
            </w:pPr>
            <w:r>
              <w:rPr>
                <w:lang w:val="en-US"/>
              </w:rPr>
              <w:t>4.75</w:t>
            </w:r>
          </w:p>
        </w:tc>
        <w:tc>
          <w:tcPr>
            <w:tcW w:w="1701" w:type="dxa"/>
            <w:shd w:val="clear" w:color="auto" w:fill="auto"/>
            <w:vAlign w:val="center"/>
          </w:tcPr>
          <w:p>
            <w:pPr>
              <w:jc w:val="center"/>
              <w:rPr>
                <w:lang w:val="en-US"/>
              </w:rPr>
            </w:pPr>
            <w:r>
              <w:rPr>
                <w:lang w:val="en-US"/>
              </w:rPr>
              <w:t>1.03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未命名(E5E)</w:t>
            </w:r>
          </w:p>
        </w:tc>
        <w:tc>
          <w:tcPr>
            <w:tcW w:w="1276" w:type="dxa"/>
            <w:shd w:val="clear" w:color="auto" w:fill="auto"/>
            <w:vAlign w:val="center"/>
          </w:tcPr>
          <w:p>
            <w:pPr>
              <w:jc w:val="center"/>
              <w:rPr>
                <w:lang w:val="en-US"/>
              </w:rPr>
            </w:pPr>
            <w:r>
              <w:rPr>
                <w:lang w:val="en-US"/>
              </w:rPr>
              <w:t>-4.32</w:t>
            </w:r>
          </w:p>
        </w:tc>
        <w:tc>
          <w:tcPr>
            <w:tcW w:w="1276" w:type="dxa"/>
            <w:shd w:val="clear" w:color="auto" w:fill="auto"/>
            <w:vAlign w:val="center"/>
          </w:tcPr>
          <w:p>
            <w:pPr>
              <w:jc w:val="center"/>
              <w:rPr>
                <w:lang w:val="en-US"/>
              </w:rPr>
            </w:pPr>
            <w:r>
              <w:rPr>
                <w:lang w:val="en-US"/>
              </w:rPr>
              <w:t>-5.84</w:t>
            </w:r>
          </w:p>
        </w:tc>
        <w:tc>
          <w:tcPr>
            <w:tcW w:w="1701" w:type="dxa"/>
            <w:shd w:val="clear" w:color="auto" w:fill="auto"/>
            <w:vAlign w:val="center"/>
          </w:tcPr>
          <w:p>
            <w:pPr>
              <w:jc w:val="center"/>
              <w:rPr>
                <w:lang w:val="en-US"/>
              </w:rPr>
            </w:pPr>
            <w:r>
              <w:rPr>
                <w:lang w:val="en-US"/>
              </w:rPr>
              <w:t>1.52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DT单体(改造后修改图纸_t6)</w:t>
            </w:r>
          </w:p>
        </w:tc>
        <w:tc>
          <w:tcPr>
            <w:tcW w:w="1276" w:type="dxa"/>
            <w:shd w:val="clear" w:color="auto" w:fill="auto"/>
            <w:vAlign w:val="center"/>
          </w:tcPr>
          <w:p>
            <w:pPr>
              <w:jc w:val="center"/>
              <w:rPr>
                <w:lang w:val="en-US"/>
              </w:rPr>
            </w:pPr>
            <w:r>
              <w:rPr>
                <w:lang w:val="en-US"/>
              </w:rPr>
              <w:t>-0.58</w:t>
            </w:r>
          </w:p>
        </w:tc>
        <w:tc>
          <w:tcPr>
            <w:tcW w:w="1276" w:type="dxa"/>
            <w:shd w:val="clear" w:color="auto" w:fill="auto"/>
            <w:vAlign w:val="center"/>
          </w:tcPr>
          <w:p>
            <w:pPr>
              <w:jc w:val="center"/>
              <w:rPr>
                <w:lang w:val="en-US"/>
              </w:rPr>
            </w:pPr>
            <w:r>
              <w:rPr>
                <w:lang w:val="en-US"/>
              </w:rPr>
              <w:t>-1.53</w:t>
            </w:r>
          </w:p>
        </w:tc>
        <w:tc>
          <w:tcPr>
            <w:tcW w:w="1701" w:type="dxa"/>
            <w:shd w:val="clear" w:color="auto" w:fill="auto"/>
            <w:vAlign w:val="center"/>
          </w:tcPr>
          <w:p>
            <w:pPr>
              <w:jc w:val="center"/>
              <w:rPr>
                <w:lang w:val="en-US"/>
              </w:rPr>
            </w:pPr>
            <w:r>
              <w:rPr>
                <w:lang w:val="en-US"/>
              </w:rPr>
              <w:t>0.95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未命名(174D)</w:t>
            </w:r>
          </w:p>
        </w:tc>
        <w:tc>
          <w:tcPr>
            <w:tcW w:w="1276" w:type="dxa"/>
            <w:shd w:val="clear" w:color="auto" w:fill="auto"/>
            <w:vAlign w:val="center"/>
          </w:tcPr>
          <w:p>
            <w:pPr>
              <w:jc w:val="center"/>
              <w:rPr>
                <w:lang w:val="en-US"/>
              </w:rPr>
            </w:pPr>
            <w:r>
              <w:rPr>
                <w:lang w:val="en-US"/>
              </w:rPr>
              <w:t>2.24</w:t>
            </w:r>
          </w:p>
        </w:tc>
        <w:tc>
          <w:tcPr>
            <w:tcW w:w="1276" w:type="dxa"/>
            <w:shd w:val="clear" w:color="auto" w:fill="auto"/>
            <w:vAlign w:val="center"/>
          </w:tcPr>
          <w:p>
            <w:pPr>
              <w:jc w:val="center"/>
              <w:rPr>
                <w:lang w:val="en-US"/>
              </w:rPr>
            </w:pPr>
            <w:r>
              <w:rPr>
                <w:lang w:val="en-US"/>
              </w:rPr>
              <w:t>0.82</w:t>
            </w:r>
          </w:p>
        </w:tc>
        <w:tc>
          <w:tcPr>
            <w:tcW w:w="1701" w:type="dxa"/>
            <w:shd w:val="clear" w:color="auto" w:fill="auto"/>
            <w:vAlign w:val="center"/>
          </w:tcPr>
          <w:p>
            <w:pPr>
              <w:jc w:val="center"/>
              <w:rPr>
                <w:lang w:val="en-US"/>
              </w:rPr>
            </w:pPr>
            <w:r>
              <w:rPr>
                <w:lang w:val="en-US"/>
              </w:rPr>
              <w:t>1.42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未命名(E31)</w:t>
            </w:r>
          </w:p>
        </w:tc>
        <w:tc>
          <w:tcPr>
            <w:tcW w:w="1276" w:type="dxa"/>
            <w:shd w:val="clear" w:color="auto" w:fill="auto"/>
            <w:vAlign w:val="center"/>
          </w:tcPr>
          <w:p>
            <w:pPr>
              <w:jc w:val="center"/>
              <w:rPr>
                <w:lang w:val="en-US"/>
              </w:rPr>
            </w:pPr>
            <w:r>
              <w:rPr>
                <w:lang w:val="en-US"/>
              </w:rPr>
              <w:t>-2.63</w:t>
            </w:r>
          </w:p>
        </w:tc>
        <w:tc>
          <w:tcPr>
            <w:tcW w:w="1276" w:type="dxa"/>
            <w:shd w:val="clear" w:color="auto" w:fill="auto"/>
            <w:vAlign w:val="center"/>
          </w:tcPr>
          <w:p>
            <w:pPr>
              <w:jc w:val="center"/>
              <w:rPr>
                <w:lang w:val="en-US"/>
              </w:rPr>
            </w:pPr>
            <w:r>
              <w:rPr>
                <w:lang w:val="en-US"/>
              </w:rPr>
              <w:t>-2.33</w:t>
            </w:r>
          </w:p>
        </w:tc>
        <w:tc>
          <w:tcPr>
            <w:tcW w:w="1701" w:type="dxa"/>
            <w:shd w:val="clear" w:color="auto" w:fill="auto"/>
            <w:vAlign w:val="center"/>
          </w:tcPr>
          <w:p>
            <w:pPr>
              <w:jc w:val="center"/>
              <w:rPr>
                <w:lang w:val="en-US"/>
              </w:rPr>
            </w:pPr>
            <w:r>
              <w:rPr>
                <w:lang w:val="en-US"/>
              </w:rPr>
              <w:t>-0.30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未命名(E34)</w:t>
            </w:r>
          </w:p>
        </w:tc>
        <w:tc>
          <w:tcPr>
            <w:tcW w:w="1276" w:type="dxa"/>
            <w:shd w:val="clear" w:color="auto" w:fill="auto"/>
            <w:vAlign w:val="center"/>
          </w:tcPr>
          <w:p>
            <w:pPr>
              <w:jc w:val="center"/>
              <w:rPr>
                <w:lang w:val="en-US"/>
              </w:rPr>
            </w:pPr>
            <w:r>
              <w:rPr>
                <w:lang w:val="en-US"/>
              </w:rPr>
              <w:t>-0.54</w:t>
            </w:r>
          </w:p>
        </w:tc>
        <w:tc>
          <w:tcPr>
            <w:tcW w:w="1276" w:type="dxa"/>
            <w:shd w:val="clear" w:color="auto" w:fill="auto"/>
            <w:vAlign w:val="center"/>
          </w:tcPr>
          <w:p>
            <w:pPr>
              <w:jc w:val="center"/>
              <w:rPr>
                <w:lang w:val="en-US"/>
              </w:rPr>
            </w:pPr>
            <w:r>
              <w:rPr>
                <w:lang w:val="en-US"/>
              </w:rPr>
              <w:t>-2.46</w:t>
            </w:r>
          </w:p>
        </w:tc>
        <w:tc>
          <w:tcPr>
            <w:tcW w:w="1701" w:type="dxa"/>
            <w:shd w:val="clear" w:color="auto" w:fill="auto"/>
            <w:vAlign w:val="center"/>
          </w:tcPr>
          <w:p>
            <w:pPr>
              <w:jc w:val="center"/>
              <w:rPr>
                <w:lang w:val="en-US"/>
              </w:rPr>
            </w:pPr>
            <w:r>
              <w:rPr>
                <w:lang w:val="en-US"/>
              </w:rPr>
              <w:t>1.92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未命名(E37)</w:t>
            </w:r>
          </w:p>
        </w:tc>
        <w:tc>
          <w:tcPr>
            <w:tcW w:w="1276" w:type="dxa"/>
            <w:shd w:val="clear" w:color="auto" w:fill="auto"/>
            <w:vAlign w:val="center"/>
          </w:tcPr>
          <w:p>
            <w:pPr>
              <w:jc w:val="center"/>
              <w:rPr>
                <w:lang w:val="en-US"/>
              </w:rPr>
            </w:pPr>
            <w:r>
              <w:rPr>
                <w:lang w:val="en-US"/>
              </w:rPr>
              <w:t>0.42</w:t>
            </w:r>
          </w:p>
        </w:tc>
        <w:tc>
          <w:tcPr>
            <w:tcW w:w="1276" w:type="dxa"/>
            <w:shd w:val="clear" w:color="auto" w:fill="auto"/>
            <w:vAlign w:val="center"/>
          </w:tcPr>
          <w:p>
            <w:pPr>
              <w:jc w:val="center"/>
              <w:rPr>
                <w:lang w:val="en-US"/>
              </w:rPr>
            </w:pPr>
            <w:r>
              <w:rPr>
                <w:lang w:val="en-US"/>
              </w:rPr>
              <w:t>-2.82</w:t>
            </w:r>
          </w:p>
        </w:tc>
        <w:tc>
          <w:tcPr>
            <w:tcW w:w="1701" w:type="dxa"/>
            <w:shd w:val="clear" w:color="auto" w:fill="auto"/>
            <w:vAlign w:val="center"/>
          </w:tcPr>
          <w:p>
            <w:pPr>
              <w:jc w:val="center"/>
              <w:rPr>
                <w:lang w:val="en-US"/>
              </w:rPr>
            </w:pPr>
            <w:r>
              <w:rPr>
                <w:lang w:val="en-US"/>
              </w:rPr>
              <w:t>3.24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未命名(E3A)</w:t>
            </w:r>
          </w:p>
        </w:tc>
        <w:tc>
          <w:tcPr>
            <w:tcW w:w="1276" w:type="dxa"/>
            <w:shd w:val="clear" w:color="auto" w:fill="auto"/>
            <w:vAlign w:val="center"/>
          </w:tcPr>
          <w:p>
            <w:pPr>
              <w:jc w:val="center"/>
              <w:rPr>
                <w:lang w:val="en-US"/>
              </w:rPr>
            </w:pPr>
            <w:r>
              <w:rPr>
                <w:lang w:val="en-US"/>
              </w:rPr>
              <w:t>0.13</w:t>
            </w:r>
          </w:p>
        </w:tc>
        <w:tc>
          <w:tcPr>
            <w:tcW w:w="1276" w:type="dxa"/>
            <w:shd w:val="clear" w:color="auto" w:fill="auto"/>
            <w:vAlign w:val="center"/>
          </w:tcPr>
          <w:p>
            <w:pPr>
              <w:jc w:val="center"/>
              <w:rPr>
                <w:lang w:val="en-US"/>
              </w:rPr>
            </w:pPr>
            <w:r>
              <w:rPr>
                <w:lang w:val="en-US"/>
              </w:rPr>
              <w:t>-0.67</w:t>
            </w:r>
          </w:p>
        </w:tc>
        <w:tc>
          <w:tcPr>
            <w:tcW w:w="1701" w:type="dxa"/>
            <w:shd w:val="clear" w:color="auto" w:fill="auto"/>
            <w:vAlign w:val="center"/>
          </w:tcPr>
          <w:p>
            <w:pPr>
              <w:jc w:val="center"/>
              <w:rPr>
                <w:lang w:val="en-US"/>
              </w:rPr>
            </w:pPr>
            <w:r>
              <w:rPr>
                <w:lang w:val="en-US"/>
              </w:rPr>
              <w:t>0.80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未命名(E3D)</w:t>
            </w:r>
          </w:p>
        </w:tc>
        <w:tc>
          <w:tcPr>
            <w:tcW w:w="1276" w:type="dxa"/>
            <w:shd w:val="clear" w:color="auto" w:fill="auto"/>
            <w:vAlign w:val="center"/>
          </w:tcPr>
          <w:p>
            <w:pPr>
              <w:jc w:val="center"/>
              <w:rPr>
                <w:lang w:val="en-US"/>
              </w:rPr>
            </w:pPr>
            <w:r>
              <w:rPr>
                <w:lang w:val="en-US"/>
              </w:rPr>
              <w:t>1.90</w:t>
            </w:r>
          </w:p>
        </w:tc>
        <w:tc>
          <w:tcPr>
            <w:tcW w:w="1276" w:type="dxa"/>
            <w:shd w:val="clear" w:color="auto" w:fill="auto"/>
            <w:vAlign w:val="center"/>
          </w:tcPr>
          <w:p>
            <w:pPr>
              <w:jc w:val="center"/>
              <w:rPr>
                <w:lang w:val="en-US"/>
              </w:rPr>
            </w:pPr>
            <w:r>
              <w:rPr>
                <w:lang w:val="en-US"/>
              </w:rPr>
              <w:t>-0.07</w:t>
            </w:r>
          </w:p>
        </w:tc>
        <w:tc>
          <w:tcPr>
            <w:tcW w:w="1701" w:type="dxa"/>
            <w:shd w:val="clear" w:color="auto" w:fill="auto"/>
            <w:vAlign w:val="center"/>
          </w:tcPr>
          <w:p>
            <w:pPr>
              <w:jc w:val="center"/>
              <w:rPr>
                <w:lang w:val="en-US"/>
              </w:rPr>
            </w:pPr>
            <w:r>
              <w:rPr>
                <w:lang w:val="en-US"/>
              </w:rPr>
              <w:t>1.97</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22937"/>
      <w:r>
        <w:rPr>
          <w:rFonts w:hint="eastAsia"/>
        </w:rPr>
        <w:t>夏季工况</w:t>
      </w:r>
      <w:bookmarkEnd w:id="69"/>
    </w:p>
    <w:p>
      <w:pPr>
        <w:pStyle w:val="3"/>
        <w:ind w:firstLine="420"/>
      </w:pPr>
      <w:r>
        <w:rPr>
          <w:rFonts w:hint="eastAsia"/>
          <w:lang w:val="en-US"/>
        </w:rPr>
        <w:t>本项目夏季工况的入口边界风速为2.50m/s，风向为</w:t>
      </w:r>
      <w:r>
        <w:t>ENE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16116"/>
      <w:r>
        <w:rPr>
          <w:rFonts w:hint="eastAsia"/>
        </w:rPr>
        <w:t>无风区计算分析</w:t>
      </w:r>
      <w:bookmarkEnd w:id="70"/>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人行区内未标示出风速</w:t>
      </w:r>
      <w:r>
        <w:rPr>
          <w:color w:val="0000FF"/>
        </w:rPr>
        <w:t>小于</w:t>
      </w:r>
      <w:r>
        <w:t>0.2m/s的超限区域，因此人行区风速</w:t>
      </w:r>
      <w:r>
        <w:rPr>
          <w:color w:val="0000FF"/>
        </w:rPr>
        <w:t>满足</w:t>
      </w:r>
      <w:r>
        <w:t>绿标要求，项目可采用现有建筑布局。</w:t>
      </w:r>
    </w:p>
    <w:p>
      <w:pPr>
        <w:pStyle w:val="3"/>
        <w:spacing w:after="156" w:afterLines="50"/>
        <w:ind w:firstLine="0" w:firstLineChars="0"/>
        <w:jc w:val="center"/>
      </w:pPr>
      <w: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6315"/>
      <w:r>
        <w:rPr>
          <w:rFonts w:hint="eastAsia"/>
        </w:rPr>
        <w:t>旋涡区分析</w:t>
      </w:r>
      <w:bookmarkEnd w:id="15"/>
      <w:bookmarkEnd w:id="71"/>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29026"/>
      <w:r>
        <w:rPr>
          <w:rFonts w:hint="eastAsia"/>
        </w:rPr>
        <w:t>人行区域旋涡区/无风区达标判定</w:t>
      </w:r>
      <w:bookmarkEnd w:id="21"/>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27676"/>
      <w:r>
        <w:rPr>
          <w:rFonts w:hint="eastAsia"/>
        </w:rPr>
        <w:t>外窗内外表面风压</w:t>
      </w:r>
      <w:bookmarkEnd w:id="26"/>
      <w:r>
        <w:rPr>
          <w:rFonts w:hint="eastAsia"/>
        </w:rPr>
        <w:t>差达标分析</w:t>
      </w:r>
      <w:bookmarkEnd w:id="27"/>
      <w:bookmarkEnd w:id="73"/>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6"/>
    </w:p>
    <w:bookmarkEnd w:id="38"/>
    <w:p>
      <w:pPr>
        <w:pStyle w:val="13"/>
        <w:jc w:val="center"/>
      </w:pPr>
      <w: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2"/>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DT单体(改造后修改图纸_t6)</w:t>
            </w:r>
          </w:p>
        </w:tc>
        <w:tc>
          <w:tcPr>
            <w:tcW w:w="1134" w:type="dxa"/>
            <w:shd w:val="clear" w:color="auto" w:fill="auto"/>
            <w:vAlign w:val="center"/>
          </w:tcPr>
          <w:p>
            <w:pPr>
              <w:jc w:val="center"/>
              <w:rPr>
                <w:lang w:val="en-US"/>
              </w:rPr>
            </w:pPr>
            <w:r>
              <w:rPr>
                <w:lang w:val="en-US"/>
              </w:rPr>
              <w:t>480</w:t>
            </w:r>
          </w:p>
        </w:tc>
        <w:tc>
          <w:tcPr>
            <w:tcW w:w="1984" w:type="dxa"/>
            <w:shd w:val="clear" w:color="auto" w:fill="auto"/>
            <w:vAlign w:val="center"/>
          </w:tcPr>
          <w:p>
            <w:pPr>
              <w:jc w:val="center"/>
              <w:rPr>
                <w:lang w:val="en-US"/>
              </w:rPr>
            </w:pPr>
            <w:r>
              <w:rPr>
                <w:lang w:val="en-US"/>
              </w:rPr>
              <w:t>433</w:t>
            </w:r>
          </w:p>
        </w:tc>
        <w:tc>
          <w:tcPr>
            <w:tcW w:w="1116" w:type="dxa"/>
            <w:shd w:val="clear" w:color="auto" w:fill="auto"/>
            <w:vAlign w:val="center"/>
          </w:tcPr>
          <w:p>
            <w:pPr>
              <w:jc w:val="center"/>
              <w:rPr>
                <w:lang w:val="en-US"/>
              </w:rPr>
            </w:pPr>
            <w:r>
              <w:rPr>
                <w:lang w:val="en-US"/>
              </w:rPr>
              <w:t>90.21</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4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未命名(174D)</w:t>
            </w:r>
          </w:p>
        </w:tc>
        <w:tc>
          <w:tcPr>
            <w:tcW w:w="1417" w:type="dxa"/>
            <w:vAlign w:val="center"/>
          </w:tcPr>
          <w:p>
            <w:pPr>
              <w:spacing w:line="360" w:lineRule="exact"/>
              <w:jc w:val="center"/>
              <w:rPr>
                <w:lang w:val="en-US"/>
              </w:rPr>
            </w:pPr>
            <w:r>
              <w:rPr>
                <w:lang w:val="en-US"/>
              </w:rPr>
              <w:t>1332.13</w:t>
            </w:r>
          </w:p>
        </w:tc>
        <w:tc>
          <w:tcPr>
            <w:tcW w:w="2552" w:type="dxa"/>
            <w:vAlign w:val="center"/>
          </w:tcPr>
          <w:p>
            <w:pPr>
              <w:spacing w:line="360" w:lineRule="exact"/>
              <w:jc w:val="center"/>
              <w:rPr>
                <w:lang w:val="en-US"/>
              </w:rPr>
            </w:pPr>
            <w:r>
              <w:rPr>
                <w:lang w:val="en-US"/>
              </w:rPr>
              <w:t>1157.85</w:t>
            </w:r>
          </w:p>
        </w:tc>
        <w:tc>
          <w:tcPr>
            <w:tcW w:w="1134" w:type="dxa"/>
            <w:vAlign w:val="center"/>
          </w:tcPr>
          <w:p>
            <w:pPr>
              <w:spacing w:line="360" w:lineRule="exact"/>
              <w:jc w:val="center"/>
              <w:rPr>
                <w:lang w:val="en-US"/>
              </w:rPr>
            </w:pPr>
            <w:r>
              <w:rPr>
                <w:lang w:val="en-US"/>
              </w:rPr>
              <w:t>86.92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未命名(1750)</w:t>
            </w:r>
          </w:p>
        </w:tc>
        <w:tc>
          <w:tcPr>
            <w:tcW w:w="1417" w:type="dxa"/>
            <w:vAlign w:val="center"/>
          </w:tcPr>
          <w:p>
            <w:pPr>
              <w:spacing w:line="360" w:lineRule="exact"/>
              <w:jc w:val="center"/>
              <w:rPr>
                <w:lang w:val="en-US"/>
              </w:rPr>
            </w:pPr>
            <w:r>
              <w:rPr>
                <w:lang w:val="en-US"/>
              </w:rPr>
              <w:t>100.25</w:t>
            </w:r>
          </w:p>
        </w:tc>
        <w:tc>
          <w:tcPr>
            <w:tcW w:w="2552" w:type="dxa"/>
            <w:vAlign w:val="center"/>
          </w:tcPr>
          <w:p>
            <w:pPr>
              <w:spacing w:line="360" w:lineRule="exact"/>
              <w:jc w:val="center"/>
              <w:rPr>
                <w:lang w:val="en-US"/>
              </w:rPr>
            </w:pPr>
            <w:r>
              <w:rPr>
                <w:lang w:val="en-US"/>
              </w:rPr>
              <w:t>74.50</w:t>
            </w:r>
          </w:p>
        </w:tc>
        <w:tc>
          <w:tcPr>
            <w:tcW w:w="1134" w:type="dxa"/>
            <w:vAlign w:val="center"/>
          </w:tcPr>
          <w:p>
            <w:pPr>
              <w:spacing w:line="360" w:lineRule="exact"/>
              <w:jc w:val="center"/>
              <w:rPr>
                <w:lang w:val="en-US"/>
              </w:rPr>
            </w:pPr>
            <w:r>
              <w:rPr>
                <w:lang w:val="en-US"/>
              </w:rPr>
              <w:t>74.31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未命名(1753)</w:t>
            </w:r>
          </w:p>
        </w:tc>
        <w:tc>
          <w:tcPr>
            <w:tcW w:w="1417" w:type="dxa"/>
            <w:vAlign w:val="center"/>
          </w:tcPr>
          <w:p>
            <w:pPr>
              <w:spacing w:line="360" w:lineRule="exact"/>
              <w:jc w:val="center"/>
              <w:rPr>
                <w:lang w:val="en-US"/>
              </w:rPr>
            </w:pPr>
            <w:r>
              <w:rPr>
                <w:lang w:val="en-US"/>
              </w:rPr>
              <w:t>437.92</w:t>
            </w:r>
          </w:p>
        </w:tc>
        <w:tc>
          <w:tcPr>
            <w:tcW w:w="2552" w:type="dxa"/>
            <w:vAlign w:val="center"/>
          </w:tcPr>
          <w:p>
            <w:pPr>
              <w:spacing w:line="360" w:lineRule="exact"/>
              <w:jc w:val="center"/>
              <w:rPr>
                <w:lang w:val="en-US"/>
              </w:rPr>
            </w:pPr>
            <w:r>
              <w:rPr>
                <w:lang w:val="en-US"/>
              </w:rPr>
              <w:t>416.07</w:t>
            </w:r>
          </w:p>
        </w:tc>
        <w:tc>
          <w:tcPr>
            <w:tcW w:w="1134" w:type="dxa"/>
            <w:vAlign w:val="center"/>
          </w:tcPr>
          <w:p>
            <w:pPr>
              <w:spacing w:line="360" w:lineRule="exact"/>
              <w:jc w:val="center"/>
              <w:rPr>
                <w:lang w:val="en-US"/>
              </w:rPr>
            </w:pPr>
            <w:r>
              <w:rPr>
                <w:lang w:val="en-US"/>
              </w:rPr>
              <w:t>95.01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未命名(E1B)</w:t>
            </w:r>
          </w:p>
        </w:tc>
        <w:tc>
          <w:tcPr>
            <w:tcW w:w="1417" w:type="dxa"/>
            <w:vAlign w:val="center"/>
          </w:tcPr>
          <w:p>
            <w:pPr>
              <w:spacing w:line="360" w:lineRule="exact"/>
              <w:jc w:val="center"/>
              <w:rPr>
                <w:lang w:val="en-US"/>
              </w:rPr>
            </w:pPr>
            <w:r>
              <w:rPr>
                <w:lang w:val="en-US"/>
              </w:rPr>
              <w:t>12025.20</w:t>
            </w:r>
          </w:p>
        </w:tc>
        <w:tc>
          <w:tcPr>
            <w:tcW w:w="2552" w:type="dxa"/>
            <w:vAlign w:val="center"/>
          </w:tcPr>
          <w:p>
            <w:pPr>
              <w:spacing w:line="360" w:lineRule="exact"/>
              <w:jc w:val="center"/>
              <w:rPr>
                <w:lang w:val="en-US"/>
              </w:rPr>
            </w:pPr>
            <w:r>
              <w:rPr>
                <w:lang w:val="en-US"/>
              </w:rPr>
              <w:t>11596.10</w:t>
            </w:r>
          </w:p>
        </w:tc>
        <w:tc>
          <w:tcPr>
            <w:tcW w:w="1134" w:type="dxa"/>
            <w:vAlign w:val="center"/>
          </w:tcPr>
          <w:p>
            <w:pPr>
              <w:spacing w:line="360" w:lineRule="exact"/>
              <w:jc w:val="center"/>
              <w:rPr>
                <w:lang w:val="en-US"/>
              </w:rPr>
            </w:pPr>
            <w:r>
              <w:rPr>
                <w:lang w:val="en-US"/>
              </w:rPr>
              <w:t>96.43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未命名(E31)</w:t>
            </w:r>
          </w:p>
        </w:tc>
        <w:tc>
          <w:tcPr>
            <w:tcW w:w="1417" w:type="dxa"/>
            <w:vAlign w:val="center"/>
          </w:tcPr>
          <w:p>
            <w:pPr>
              <w:spacing w:line="360" w:lineRule="exact"/>
              <w:jc w:val="center"/>
              <w:rPr>
                <w:lang w:val="en-US"/>
              </w:rPr>
            </w:pPr>
            <w:r>
              <w:rPr>
                <w:lang w:val="en-US"/>
              </w:rPr>
              <w:t>3442.24</w:t>
            </w:r>
          </w:p>
        </w:tc>
        <w:tc>
          <w:tcPr>
            <w:tcW w:w="2552" w:type="dxa"/>
            <w:vAlign w:val="center"/>
          </w:tcPr>
          <w:p>
            <w:pPr>
              <w:spacing w:line="360" w:lineRule="exact"/>
              <w:jc w:val="center"/>
              <w:rPr>
                <w:lang w:val="en-US"/>
              </w:rPr>
            </w:pPr>
            <w:r>
              <w:rPr>
                <w:lang w:val="en-US"/>
              </w:rPr>
              <w:t>3442.24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未命名(E34)</w:t>
            </w:r>
          </w:p>
        </w:tc>
        <w:tc>
          <w:tcPr>
            <w:tcW w:w="1417" w:type="dxa"/>
            <w:vAlign w:val="center"/>
          </w:tcPr>
          <w:p>
            <w:pPr>
              <w:spacing w:line="360" w:lineRule="exact"/>
              <w:jc w:val="center"/>
              <w:rPr>
                <w:lang w:val="en-US"/>
              </w:rPr>
            </w:pPr>
            <w:r>
              <w:rPr>
                <w:lang w:val="en-US"/>
              </w:rPr>
              <w:t>3082.48</w:t>
            </w:r>
          </w:p>
        </w:tc>
        <w:tc>
          <w:tcPr>
            <w:tcW w:w="2552" w:type="dxa"/>
            <w:vAlign w:val="center"/>
          </w:tcPr>
          <w:p>
            <w:pPr>
              <w:spacing w:line="360" w:lineRule="exact"/>
              <w:jc w:val="center"/>
              <w:rPr>
                <w:lang w:val="en-US"/>
              </w:rPr>
            </w:pPr>
            <w:r>
              <w:rPr>
                <w:lang w:val="en-US"/>
              </w:rPr>
              <w:t>3082.48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未命名(E37)</w:t>
            </w:r>
          </w:p>
        </w:tc>
        <w:tc>
          <w:tcPr>
            <w:tcW w:w="1417" w:type="dxa"/>
            <w:vAlign w:val="center"/>
          </w:tcPr>
          <w:p>
            <w:pPr>
              <w:spacing w:line="360" w:lineRule="exact"/>
              <w:jc w:val="center"/>
              <w:rPr>
                <w:lang w:val="en-US"/>
              </w:rPr>
            </w:pPr>
            <w:r>
              <w:rPr>
                <w:lang w:val="en-US"/>
              </w:rPr>
              <w:t>3069.77</w:t>
            </w:r>
          </w:p>
        </w:tc>
        <w:tc>
          <w:tcPr>
            <w:tcW w:w="2552" w:type="dxa"/>
            <w:vAlign w:val="center"/>
          </w:tcPr>
          <w:p>
            <w:pPr>
              <w:spacing w:line="360" w:lineRule="exact"/>
              <w:jc w:val="center"/>
              <w:rPr>
                <w:lang w:val="en-US"/>
              </w:rPr>
            </w:pPr>
            <w:r>
              <w:rPr>
                <w:lang w:val="en-US"/>
              </w:rPr>
              <w:t>2969.01</w:t>
            </w:r>
          </w:p>
        </w:tc>
        <w:tc>
          <w:tcPr>
            <w:tcW w:w="1134" w:type="dxa"/>
            <w:vAlign w:val="center"/>
          </w:tcPr>
          <w:p>
            <w:pPr>
              <w:spacing w:line="360" w:lineRule="exact"/>
              <w:jc w:val="center"/>
              <w:rPr>
                <w:lang w:val="en-US"/>
              </w:rPr>
            </w:pPr>
            <w:r>
              <w:rPr>
                <w:lang w:val="en-US"/>
              </w:rPr>
              <w:t>96.72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未命名(E3A)</w:t>
            </w:r>
          </w:p>
        </w:tc>
        <w:tc>
          <w:tcPr>
            <w:tcW w:w="1417" w:type="dxa"/>
            <w:vAlign w:val="center"/>
          </w:tcPr>
          <w:p>
            <w:pPr>
              <w:spacing w:line="360" w:lineRule="exact"/>
              <w:jc w:val="center"/>
              <w:rPr>
                <w:lang w:val="en-US"/>
              </w:rPr>
            </w:pPr>
            <w:r>
              <w:rPr>
                <w:lang w:val="en-US"/>
              </w:rPr>
              <w:t>2382.68</w:t>
            </w:r>
          </w:p>
        </w:tc>
        <w:tc>
          <w:tcPr>
            <w:tcW w:w="2552" w:type="dxa"/>
            <w:vAlign w:val="center"/>
          </w:tcPr>
          <w:p>
            <w:pPr>
              <w:spacing w:line="360" w:lineRule="exact"/>
              <w:jc w:val="center"/>
              <w:rPr>
                <w:lang w:val="en-US"/>
              </w:rPr>
            </w:pPr>
            <w:r>
              <w:rPr>
                <w:lang w:val="en-US"/>
              </w:rPr>
              <w:t>2325.52</w:t>
            </w:r>
          </w:p>
        </w:tc>
        <w:tc>
          <w:tcPr>
            <w:tcW w:w="1134" w:type="dxa"/>
            <w:vAlign w:val="center"/>
          </w:tcPr>
          <w:p>
            <w:pPr>
              <w:spacing w:line="360" w:lineRule="exact"/>
              <w:jc w:val="center"/>
              <w:rPr>
                <w:lang w:val="en-US"/>
              </w:rPr>
            </w:pPr>
            <w:r>
              <w:rPr>
                <w:lang w:val="en-US"/>
              </w:rPr>
              <w:t>97.60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未命名(E3D)</w:t>
            </w:r>
          </w:p>
        </w:tc>
        <w:tc>
          <w:tcPr>
            <w:tcW w:w="1417" w:type="dxa"/>
            <w:vAlign w:val="center"/>
          </w:tcPr>
          <w:p>
            <w:pPr>
              <w:spacing w:line="360" w:lineRule="exact"/>
              <w:jc w:val="center"/>
              <w:rPr>
                <w:lang w:val="en-US"/>
              </w:rPr>
            </w:pPr>
            <w:r>
              <w:rPr>
                <w:lang w:val="en-US"/>
              </w:rPr>
              <w:t>2398.43</w:t>
            </w:r>
          </w:p>
        </w:tc>
        <w:tc>
          <w:tcPr>
            <w:tcW w:w="2552" w:type="dxa"/>
            <w:vAlign w:val="center"/>
          </w:tcPr>
          <w:p>
            <w:pPr>
              <w:spacing w:line="360" w:lineRule="exact"/>
              <w:jc w:val="center"/>
              <w:rPr>
                <w:lang w:val="en-US"/>
              </w:rPr>
            </w:pPr>
            <w:r>
              <w:rPr>
                <w:lang w:val="en-US"/>
              </w:rPr>
              <w:t>2027.45</w:t>
            </w:r>
          </w:p>
        </w:tc>
        <w:tc>
          <w:tcPr>
            <w:tcW w:w="1134" w:type="dxa"/>
            <w:vAlign w:val="center"/>
          </w:tcPr>
          <w:p>
            <w:pPr>
              <w:spacing w:line="360" w:lineRule="exact"/>
              <w:jc w:val="center"/>
              <w:rPr>
                <w:lang w:val="en-US"/>
              </w:rPr>
            </w:pPr>
            <w:r>
              <w:rPr>
                <w:lang w:val="en-US"/>
              </w:rPr>
              <w:t>84.53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未命名(E40)</w:t>
            </w:r>
          </w:p>
        </w:tc>
        <w:tc>
          <w:tcPr>
            <w:tcW w:w="1417" w:type="dxa"/>
            <w:vAlign w:val="center"/>
          </w:tcPr>
          <w:p>
            <w:pPr>
              <w:spacing w:line="360" w:lineRule="exact"/>
              <w:jc w:val="center"/>
              <w:rPr>
                <w:lang w:val="en-US"/>
              </w:rPr>
            </w:pPr>
            <w:r>
              <w:rPr>
                <w:lang w:val="en-US"/>
              </w:rPr>
              <w:t>1947.70</w:t>
            </w:r>
          </w:p>
        </w:tc>
        <w:tc>
          <w:tcPr>
            <w:tcW w:w="2552" w:type="dxa"/>
            <w:vAlign w:val="center"/>
          </w:tcPr>
          <w:p>
            <w:pPr>
              <w:spacing w:line="360" w:lineRule="exact"/>
              <w:jc w:val="center"/>
              <w:rPr>
                <w:lang w:val="en-US"/>
              </w:rPr>
            </w:pPr>
            <w:r>
              <w:rPr>
                <w:lang w:val="en-US"/>
              </w:rPr>
              <w:t>1876.55</w:t>
            </w:r>
          </w:p>
        </w:tc>
        <w:tc>
          <w:tcPr>
            <w:tcW w:w="1134" w:type="dxa"/>
            <w:vAlign w:val="center"/>
          </w:tcPr>
          <w:p>
            <w:pPr>
              <w:spacing w:line="360" w:lineRule="exact"/>
              <w:jc w:val="center"/>
              <w:rPr>
                <w:lang w:val="en-US"/>
              </w:rPr>
            </w:pPr>
            <w:r>
              <w:rPr>
                <w:lang w:val="en-US"/>
              </w:rPr>
              <w:t>96.35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未命名(E43)</w:t>
            </w:r>
          </w:p>
        </w:tc>
        <w:tc>
          <w:tcPr>
            <w:tcW w:w="1417" w:type="dxa"/>
            <w:vAlign w:val="center"/>
          </w:tcPr>
          <w:p>
            <w:pPr>
              <w:spacing w:line="360" w:lineRule="exact"/>
              <w:jc w:val="center"/>
              <w:rPr>
                <w:lang w:val="en-US"/>
              </w:rPr>
            </w:pPr>
            <w:r>
              <w:rPr>
                <w:lang w:val="en-US"/>
              </w:rPr>
              <w:t>1946.01</w:t>
            </w:r>
          </w:p>
        </w:tc>
        <w:tc>
          <w:tcPr>
            <w:tcW w:w="2552" w:type="dxa"/>
            <w:vAlign w:val="center"/>
          </w:tcPr>
          <w:p>
            <w:pPr>
              <w:spacing w:line="360" w:lineRule="exact"/>
              <w:jc w:val="center"/>
              <w:rPr>
                <w:lang w:val="en-US"/>
              </w:rPr>
            </w:pPr>
            <w:r>
              <w:rPr>
                <w:lang w:val="en-US"/>
              </w:rPr>
              <w:t>1883.80</w:t>
            </w:r>
          </w:p>
        </w:tc>
        <w:tc>
          <w:tcPr>
            <w:tcW w:w="1134" w:type="dxa"/>
            <w:vAlign w:val="center"/>
          </w:tcPr>
          <w:p>
            <w:pPr>
              <w:spacing w:line="360" w:lineRule="exact"/>
              <w:jc w:val="center"/>
              <w:rPr>
                <w:lang w:val="en-US"/>
              </w:rPr>
            </w:pPr>
            <w:r>
              <w:rPr>
                <w:lang w:val="en-US"/>
              </w:rPr>
              <w:t>96.80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未命名(E46)</w:t>
            </w:r>
          </w:p>
        </w:tc>
        <w:tc>
          <w:tcPr>
            <w:tcW w:w="1417" w:type="dxa"/>
            <w:vAlign w:val="center"/>
          </w:tcPr>
          <w:p>
            <w:pPr>
              <w:spacing w:line="360" w:lineRule="exact"/>
              <w:jc w:val="center"/>
              <w:rPr>
                <w:lang w:val="en-US"/>
              </w:rPr>
            </w:pPr>
            <w:r>
              <w:rPr>
                <w:lang w:val="en-US"/>
              </w:rPr>
              <w:t>1908.29</w:t>
            </w:r>
          </w:p>
        </w:tc>
        <w:tc>
          <w:tcPr>
            <w:tcW w:w="2552" w:type="dxa"/>
            <w:vAlign w:val="center"/>
          </w:tcPr>
          <w:p>
            <w:pPr>
              <w:spacing w:line="360" w:lineRule="exact"/>
              <w:jc w:val="center"/>
              <w:rPr>
                <w:lang w:val="en-US"/>
              </w:rPr>
            </w:pPr>
            <w:r>
              <w:rPr>
                <w:lang w:val="en-US"/>
              </w:rPr>
              <w:t>1709.38</w:t>
            </w:r>
          </w:p>
        </w:tc>
        <w:tc>
          <w:tcPr>
            <w:tcW w:w="1134" w:type="dxa"/>
            <w:vAlign w:val="center"/>
          </w:tcPr>
          <w:p>
            <w:pPr>
              <w:spacing w:line="360" w:lineRule="exact"/>
              <w:jc w:val="center"/>
              <w:rPr>
                <w:lang w:val="en-US"/>
              </w:rPr>
            </w:pPr>
            <w:r>
              <w:rPr>
                <w:lang w:val="en-US"/>
              </w:rPr>
              <w:t>89.58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未命名(E49)</w:t>
            </w:r>
          </w:p>
        </w:tc>
        <w:tc>
          <w:tcPr>
            <w:tcW w:w="1417" w:type="dxa"/>
            <w:vAlign w:val="center"/>
          </w:tcPr>
          <w:p>
            <w:pPr>
              <w:spacing w:line="360" w:lineRule="exact"/>
              <w:jc w:val="center"/>
              <w:rPr>
                <w:lang w:val="en-US"/>
              </w:rPr>
            </w:pPr>
            <w:r>
              <w:rPr>
                <w:lang w:val="en-US"/>
              </w:rPr>
              <w:t>9592.58</w:t>
            </w:r>
          </w:p>
        </w:tc>
        <w:tc>
          <w:tcPr>
            <w:tcW w:w="2552" w:type="dxa"/>
            <w:vAlign w:val="center"/>
          </w:tcPr>
          <w:p>
            <w:pPr>
              <w:spacing w:line="360" w:lineRule="exact"/>
              <w:jc w:val="center"/>
              <w:rPr>
                <w:lang w:val="en-US"/>
              </w:rPr>
            </w:pPr>
            <w:r>
              <w:rPr>
                <w:lang w:val="en-US"/>
              </w:rPr>
              <w:t>9575.30</w:t>
            </w:r>
          </w:p>
        </w:tc>
        <w:tc>
          <w:tcPr>
            <w:tcW w:w="1134" w:type="dxa"/>
            <w:vAlign w:val="center"/>
          </w:tcPr>
          <w:p>
            <w:pPr>
              <w:spacing w:line="360" w:lineRule="exact"/>
              <w:jc w:val="center"/>
              <w:rPr>
                <w:lang w:val="en-US"/>
              </w:rPr>
            </w:pPr>
            <w:r>
              <w:rPr>
                <w:lang w:val="en-US"/>
              </w:rPr>
              <w:t>99.82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未命名(E4C)</w:t>
            </w:r>
          </w:p>
        </w:tc>
        <w:tc>
          <w:tcPr>
            <w:tcW w:w="1417" w:type="dxa"/>
            <w:vAlign w:val="center"/>
          </w:tcPr>
          <w:p>
            <w:pPr>
              <w:spacing w:line="360" w:lineRule="exact"/>
              <w:jc w:val="center"/>
              <w:rPr>
                <w:lang w:val="en-US"/>
              </w:rPr>
            </w:pPr>
            <w:r>
              <w:rPr>
                <w:lang w:val="en-US"/>
              </w:rPr>
              <w:t>11509.50</w:t>
            </w:r>
          </w:p>
        </w:tc>
        <w:tc>
          <w:tcPr>
            <w:tcW w:w="2552" w:type="dxa"/>
            <w:vAlign w:val="center"/>
          </w:tcPr>
          <w:p>
            <w:pPr>
              <w:spacing w:line="360" w:lineRule="exact"/>
              <w:jc w:val="center"/>
              <w:rPr>
                <w:lang w:val="en-US"/>
              </w:rPr>
            </w:pPr>
            <w:r>
              <w:rPr>
                <w:lang w:val="en-US"/>
              </w:rPr>
              <w:t>10683.60</w:t>
            </w:r>
          </w:p>
        </w:tc>
        <w:tc>
          <w:tcPr>
            <w:tcW w:w="1134" w:type="dxa"/>
            <w:vAlign w:val="center"/>
          </w:tcPr>
          <w:p>
            <w:pPr>
              <w:spacing w:line="360" w:lineRule="exact"/>
              <w:jc w:val="center"/>
              <w:rPr>
                <w:lang w:val="en-US"/>
              </w:rPr>
            </w:pPr>
            <w:r>
              <w:rPr>
                <w:lang w:val="en-US"/>
              </w:rPr>
              <w:t>92.82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未命名(E4F)</w:t>
            </w:r>
          </w:p>
        </w:tc>
        <w:tc>
          <w:tcPr>
            <w:tcW w:w="1417" w:type="dxa"/>
            <w:vAlign w:val="center"/>
          </w:tcPr>
          <w:p>
            <w:pPr>
              <w:spacing w:line="360" w:lineRule="exact"/>
              <w:jc w:val="center"/>
              <w:rPr>
                <w:lang w:val="en-US"/>
              </w:rPr>
            </w:pPr>
            <w:r>
              <w:rPr>
                <w:lang w:val="en-US"/>
              </w:rPr>
              <w:t>11747.40</w:t>
            </w:r>
          </w:p>
        </w:tc>
        <w:tc>
          <w:tcPr>
            <w:tcW w:w="2552" w:type="dxa"/>
            <w:vAlign w:val="center"/>
          </w:tcPr>
          <w:p>
            <w:pPr>
              <w:spacing w:line="360" w:lineRule="exact"/>
              <w:jc w:val="center"/>
              <w:rPr>
                <w:lang w:val="en-US"/>
              </w:rPr>
            </w:pPr>
            <w:r>
              <w:rPr>
                <w:lang w:val="en-US"/>
              </w:rPr>
              <w:t>11107.20</w:t>
            </w:r>
          </w:p>
        </w:tc>
        <w:tc>
          <w:tcPr>
            <w:tcW w:w="1134" w:type="dxa"/>
            <w:vAlign w:val="center"/>
          </w:tcPr>
          <w:p>
            <w:pPr>
              <w:spacing w:line="360" w:lineRule="exact"/>
              <w:jc w:val="center"/>
              <w:rPr>
                <w:lang w:val="en-US"/>
              </w:rPr>
            </w:pPr>
            <w:r>
              <w:rPr>
                <w:lang w:val="en-US"/>
              </w:rPr>
              <w:t>94.55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未命名(E52)</w:t>
            </w:r>
          </w:p>
        </w:tc>
        <w:tc>
          <w:tcPr>
            <w:tcW w:w="1417" w:type="dxa"/>
            <w:vAlign w:val="center"/>
          </w:tcPr>
          <w:p>
            <w:pPr>
              <w:spacing w:line="360" w:lineRule="exact"/>
              <w:jc w:val="center"/>
              <w:rPr>
                <w:lang w:val="en-US"/>
              </w:rPr>
            </w:pPr>
            <w:r>
              <w:rPr>
                <w:lang w:val="en-US"/>
              </w:rPr>
              <w:t>9543.44</w:t>
            </w:r>
          </w:p>
        </w:tc>
        <w:tc>
          <w:tcPr>
            <w:tcW w:w="2552" w:type="dxa"/>
            <w:vAlign w:val="center"/>
          </w:tcPr>
          <w:p>
            <w:pPr>
              <w:spacing w:line="360" w:lineRule="exact"/>
              <w:jc w:val="center"/>
              <w:rPr>
                <w:lang w:val="en-US"/>
              </w:rPr>
            </w:pPr>
            <w:r>
              <w:rPr>
                <w:lang w:val="en-US"/>
              </w:rPr>
              <w:t>8949.97</w:t>
            </w:r>
          </w:p>
        </w:tc>
        <w:tc>
          <w:tcPr>
            <w:tcW w:w="1134" w:type="dxa"/>
            <w:vAlign w:val="center"/>
          </w:tcPr>
          <w:p>
            <w:pPr>
              <w:spacing w:line="360" w:lineRule="exact"/>
              <w:jc w:val="center"/>
              <w:rPr>
                <w:lang w:val="en-US"/>
              </w:rPr>
            </w:pPr>
            <w:r>
              <w:rPr>
                <w:lang w:val="en-US"/>
              </w:rPr>
              <w:t>93.78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未命名(E55)</w:t>
            </w:r>
          </w:p>
        </w:tc>
        <w:tc>
          <w:tcPr>
            <w:tcW w:w="1417" w:type="dxa"/>
            <w:vAlign w:val="center"/>
          </w:tcPr>
          <w:p>
            <w:pPr>
              <w:spacing w:line="360" w:lineRule="exact"/>
              <w:jc w:val="center"/>
              <w:rPr>
                <w:lang w:val="en-US"/>
              </w:rPr>
            </w:pPr>
            <w:r>
              <w:rPr>
                <w:lang w:val="en-US"/>
              </w:rPr>
              <w:t>4585.42</w:t>
            </w:r>
          </w:p>
        </w:tc>
        <w:tc>
          <w:tcPr>
            <w:tcW w:w="2552" w:type="dxa"/>
            <w:vAlign w:val="center"/>
          </w:tcPr>
          <w:p>
            <w:pPr>
              <w:spacing w:line="360" w:lineRule="exact"/>
              <w:jc w:val="center"/>
              <w:rPr>
                <w:lang w:val="en-US"/>
              </w:rPr>
            </w:pPr>
            <w:r>
              <w:rPr>
                <w:lang w:val="en-US"/>
              </w:rPr>
              <w:t>4583.71</w:t>
            </w:r>
          </w:p>
        </w:tc>
        <w:tc>
          <w:tcPr>
            <w:tcW w:w="1134" w:type="dxa"/>
            <w:vAlign w:val="center"/>
          </w:tcPr>
          <w:p>
            <w:pPr>
              <w:spacing w:line="360" w:lineRule="exact"/>
              <w:jc w:val="center"/>
              <w:rPr>
                <w:lang w:val="en-US"/>
              </w:rPr>
            </w:pPr>
            <w:r>
              <w:rPr>
                <w:lang w:val="en-US"/>
              </w:rPr>
              <w:t>99.96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未命名(E58)</w:t>
            </w:r>
          </w:p>
        </w:tc>
        <w:tc>
          <w:tcPr>
            <w:tcW w:w="1417" w:type="dxa"/>
            <w:vAlign w:val="center"/>
          </w:tcPr>
          <w:p>
            <w:pPr>
              <w:spacing w:line="360" w:lineRule="exact"/>
              <w:jc w:val="center"/>
              <w:rPr>
                <w:lang w:val="en-US"/>
              </w:rPr>
            </w:pPr>
            <w:r>
              <w:rPr>
                <w:lang w:val="en-US"/>
              </w:rPr>
              <w:t>2208.96</w:t>
            </w:r>
          </w:p>
        </w:tc>
        <w:tc>
          <w:tcPr>
            <w:tcW w:w="2552" w:type="dxa"/>
            <w:vAlign w:val="center"/>
          </w:tcPr>
          <w:p>
            <w:pPr>
              <w:spacing w:line="360" w:lineRule="exact"/>
              <w:jc w:val="center"/>
              <w:rPr>
                <w:lang w:val="en-US"/>
              </w:rPr>
            </w:pPr>
            <w:r>
              <w:rPr>
                <w:lang w:val="en-US"/>
              </w:rPr>
              <w:t>2185.00</w:t>
            </w:r>
          </w:p>
        </w:tc>
        <w:tc>
          <w:tcPr>
            <w:tcW w:w="1134" w:type="dxa"/>
            <w:vAlign w:val="center"/>
          </w:tcPr>
          <w:p>
            <w:pPr>
              <w:spacing w:line="360" w:lineRule="exact"/>
              <w:jc w:val="center"/>
              <w:rPr>
                <w:lang w:val="en-US"/>
              </w:rPr>
            </w:pPr>
            <w:r>
              <w:rPr>
                <w:lang w:val="en-US"/>
              </w:rPr>
              <w:t>98.92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未命名(E5B)</w:t>
            </w:r>
          </w:p>
        </w:tc>
        <w:tc>
          <w:tcPr>
            <w:tcW w:w="1417" w:type="dxa"/>
            <w:vAlign w:val="center"/>
          </w:tcPr>
          <w:p>
            <w:pPr>
              <w:spacing w:line="360" w:lineRule="exact"/>
              <w:jc w:val="center"/>
              <w:rPr>
                <w:lang w:val="en-US"/>
              </w:rPr>
            </w:pPr>
            <w:r>
              <w:rPr>
                <w:lang w:val="en-US"/>
              </w:rPr>
              <w:t>3000.27</w:t>
            </w:r>
          </w:p>
        </w:tc>
        <w:tc>
          <w:tcPr>
            <w:tcW w:w="2552" w:type="dxa"/>
            <w:vAlign w:val="center"/>
          </w:tcPr>
          <w:p>
            <w:pPr>
              <w:spacing w:line="360" w:lineRule="exact"/>
              <w:jc w:val="center"/>
              <w:rPr>
                <w:lang w:val="en-US"/>
              </w:rPr>
            </w:pPr>
            <w:r>
              <w:rPr>
                <w:lang w:val="en-US"/>
              </w:rPr>
              <w:t>2892.97</w:t>
            </w:r>
          </w:p>
        </w:tc>
        <w:tc>
          <w:tcPr>
            <w:tcW w:w="1134" w:type="dxa"/>
            <w:vAlign w:val="center"/>
          </w:tcPr>
          <w:p>
            <w:pPr>
              <w:spacing w:line="360" w:lineRule="exact"/>
              <w:jc w:val="center"/>
              <w:rPr>
                <w:lang w:val="en-US"/>
              </w:rPr>
            </w:pPr>
            <w:r>
              <w:rPr>
                <w:lang w:val="en-US"/>
              </w:rPr>
              <w:t>96.42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未命名(E5E)</w:t>
            </w:r>
          </w:p>
        </w:tc>
        <w:tc>
          <w:tcPr>
            <w:tcW w:w="1417" w:type="dxa"/>
            <w:vAlign w:val="center"/>
          </w:tcPr>
          <w:p>
            <w:pPr>
              <w:spacing w:line="360" w:lineRule="exact"/>
              <w:jc w:val="center"/>
              <w:rPr>
                <w:lang w:val="en-US"/>
              </w:rPr>
            </w:pPr>
            <w:r>
              <w:rPr>
                <w:lang w:val="en-US"/>
              </w:rPr>
              <w:t>628.40</w:t>
            </w:r>
          </w:p>
        </w:tc>
        <w:tc>
          <w:tcPr>
            <w:tcW w:w="2552" w:type="dxa"/>
            <w:vAlign w:val="center"/>
          </w:tcPr>
          <w:p>
            <w:pPr>
              <w:spacing w:line="360" w:lineRule="exact"/>
              <w:jc w:val="center"/>
              <w:rPr>
                <w:lang w:val="en-US"/>
              </w:rPr>
            </w:pPr>
            <w:r>
              <w:rPr>
                <w:lang w:val="en-US"/>
              </w:rPr>
              <w:t>628.40</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41"/>
    </w:p>
    <w:p>
      <w:pPr>
        <w:rPr>
          <w:lang w:val="en-US"/>
        </w:rPr>
      </w:pPr>
      <w:r>
        <w:rPr>
          <w:rFonts w:hint="eastAsia"/>
          <w:lang w:val="en-US"/>
        </w:rPr>
        <w:t>结论：本项目中所有建筑均满足“50%以上可开启外窗室内外表面的风压差大于0.5Pa”的要求。</w:t>
      </w:r>
      <w:bookmarkEnd w:id="42"/>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509844764"/>
      <w:bookmarkStart w:id="76" w:name="_Toc2558"/>
      <w:r>
        <w:rPr>
          <w:rFonts w:hint="eastAsia"/>
        </w:rPr>
        <w:t>结论</w:t>
      </w:r>
      <w:bookmarkEnd w:id="75"/>
      <w:bookmarkEnd w:id="76"/>
    </w:p>
    <w:p>
      <w:pPr>
        <w:pStyle w:val="5"/>
      </w:pPr>
      <w:bookmarkStart w:id="77" w:name="_Toc28691"/>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8" w:name="_Toc214"/>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人行区无</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lang w:val="en-US"/>
              </w:rPr>
              <w:t>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10</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47CB14D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2638</Words>
  <Characters>3113</Characters>
  <Lines>259</Lines>
  <Paragraphs>273</Paragraphs>
  <TotalTime>291</TotalTime>
  <ScaleCrop>false</ScaleCrop>
  <LinksUpToDate>false</LinksUpToDate>
  <CharactersWithSpaces>5478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asus</cp:lastModifiedBy>
  <cp:lastPrinted>1900-12-31T16:00:00Z</cp:lastPrinted>
  <dcterms:modified xsi:type="dcterms:W3CDTF">2022-02-18T12:27:56Z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63AE4FB644B14694BC4B74DC08A179DF</vt:lpwstr>
  </property>
</Properties>
</file>