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工程材料</w:t>
      </w:r>
    </w:p>
    <w:tbl>
      <w:tblPr>
        <w:tblStyle w:val="6"/>
        <w:tblW w:w="881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noWrap w:val="0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noWrap w:val="0"/>
            <w:vAlign w:val="center"/>
          </w:tcPr>
          <w:p>
            <w:r>
              <w:t>0.930</w:t>
            </w:r>
          </w:p>
        </w:tc>
        <w:tc>
          <w:tcPr>
            <w:tcW w:w="1030" w:type="dxa"/>
            <w:noWrap w:val="0"/>
            <w:vAlign w:val="center"/>
          </w:tcPr>
          <w:p>
            <w:r>
              <w:t>11.370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1800.0</w:t>
            </w:r>
          </w:p>
        </w:tc>
        <w:tc>
          <w:tcPr>
            <w:tcW w:w="1018" w:type="dxa"/>
            <w:noWrap w:val="0"/>
            <w:vAlign w:val="center"/>
          </w:tcPr>
          <w:p>
            <w:r>
              <w:t>1050.0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0.0210</w:t>
            </w:r>
          </w:p>
        </w:tc>
        <w:tc>
          <w:tcPr>
            <w:tcW w:w="1516" w:type="dxa"/>
            <w:noWrap w:val="0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noWrap w:val="0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noWrap w:val="0"/>
            <w:vAlign w:val="center"/>
          </w:tcPr>
          <w:p>
            <w:r>
              <w:t>0.810</w:t>
            </w:r>
          </w:p>
        </w:tc>
        <w:tc>
          <w:tcPr>
            <w:tcW w:w="1030" w:type="dxa"/>
            <w:noWrap w:val="0"/>
            <w:vAlign w:val="center"/>
          </w:tcPr>
          <w:p>
            <w:r>
              <w:t>10.070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1600.0</w:t>
            </w:r>
          </w:p>
        </w:tc>
        <w:tc>
          <w:tcPr>
            <w:tcW w:w="1018" w:type="dxa"/>
            <w:noWrap w:val="0"/>
            <w:vAlign w:val="center"/>
          </w:tcPr>
          <w:p>
            <w:r>
              <w:t>1050.0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0.0443</w:t>
            </w:r>
          </w:p>
        </w:tc>
        <w:tc>
          <w:tcPr>
            <w:tcW w:w="1516" w:type="dxa"/>
            <w:noWrap w:val="0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noWrap w:val="0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noWrap w:val="0"/>
            <w:vAlign w:val="center"/>
          </w:tcPr>
          <w:p>
            <w:r>
              <w:t>1.740</w:t>
            </w:r>
          </w:p>
        </w:tc>
        <w:tc>
          <w:tcPr>
            <w:tcW w:w="1030" w:type="dxa"/>
            <w:noWrap w:val="0"/>
            <w:vAlign w:val="center"/>
          </w:tcPr>
          <w:p>
            <w:r>
              <w:t>17.200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2500.0</w:t>
            </w:r>
          </w:p>
        </w:tc>
        <w:tc>
          <w:tcPr>
            <w:tcW w:w="1018" w:type="dxa"/>
            <w:noWrap w:val="0"/>
            <w:vAlign w:val="center"/>
          </w:tcPr>
          <w:p>
            <w:r>
              <w:t>920.0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0.0158</w:t>
            </w:r>
          </w:p>
        </w:tc>
        <w:tc>
          <w:tcPr>
            <w:tcW w:w="1516" w:type="dxa"/>
            <w:noWrap w:val="0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noWrap w:val="0"/>
            <w:vAlign w:val="center"/>
          </w:tcPr>
          <w:p>
            <w:r>
              <w:t>挤塑聚苯板(ρ=25-32)</w:t>
            </w:r>
          </w:p>
        </w:tc>
        <w:tc>
          <w:tcPr>
            <w:tcW w:w="1018" w:type="dxa"/>
            <w:noWrap w:val="0"/>
            <w:vAlign w:val="center"/>
          </w:tcPr>
          <w:p>
            <w:r>
              <w:t>0.030</w:t>
            </w:r>
          </w:p>
        </w:tc>
        <w:tc>
          <w:tcPr>
            <w:tcW w:w="1030" w:type="dxa"/>
            <w:noWrap w:val="0"/>
            <w:vAlign w:val="center"/>
          </w:tcPr>
          <w:p>
            <w:r>
              <w:t>0.320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28.5</w:t>
            </w:r>
          </w:p>
        </w:tc>
        <w:tc>
          <w:tcPr>
            <w:tcW w:w="1018" w:type="dxa"/>
            <w:noWrap w:val="0"/>
            <w:vAlign w:val="center"/>
          </w:tcPr>
          <w:p>
            <w:r>
              <w:t>1647.0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0.0162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noWrap w:val="0"/>
            <w:vAlign w:val="center"/>
          </w:tcPr>
          <w:p>
            <w:r>
              <w:t>混凝土多孔砖(190六孔砖）</w:t>
            </w:r>
          </w:p>
        </w:tc>
        <w:tc>
          <w:tcPr>
            <w:tcW w:w="1018" w:type="dxa"/>
            <w:noWrap w:val="0"/>
            <w:vAlign w:val="center"/>
          </w:tcPr>
          <w:p>
            <w:r>
              <w:t>0.750</w:t>
            </w:r>
          </w:p>
        </w:tc>
        <w:tc>
          <w:tcPr>
            <w:tcW w:w="1030" w:type="dxa"/>
            <w:noWrap w:val="0"/>
            <w:vAlign w:val="center"/>
          </w:tcPr>
          <w:p>
            <w:r>
              <w:t>7.490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1450.0</w:t>
            </w:r>
          </w:p>
        </w:tc>
        <w:tc>
          <w:tcPr>
            <w:tcW w:w="1018" w:type="dxa"/>
            <w:noWrap w:val="0"/>
            <w:vAlign w:val="center"/>
          </w:tcPr>
          <w:p>
            <w:r>
              <w:t>709.4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0.0000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noWrap w:val="0"/>
            <w:vAlign w:val="center"/>
          </w:tcPr>
          <w:p>
            <w:r>
              <w:t>石灰水泥砂浆</w:t>
            </w:r>
          </w:p>
        </w:tc>
        <w:tc>
          <w:tcPr>
            <w:tcW w:w="1018" w:type="dxa"/>
            <w:noWrap w:val="0"/>
            <w:vAlign w:val="center"/>
          </w:tcPr>
          <w:p>
            <w:r>
              <w:t>0.870</w:t>
            </w:r>
          </w:p>
        </w:tc>
        <w:tc>
          <w:tcPr>
            <w:tcW w:w="1030" w:type="dxa"/>
            <w:noWrap w:val="0"/>
            <w:vAlign w:val="center"/>
          </w:tcPr>
          <w:p>
            <w:r>
              <w:t>10.750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1700.0</w:t>
            </w:r>
          </w:p>
        </w:tc>
        <w:tc>
          <w:tcPr>
            <w:tcW w:w="1018" w:type="dxa"/>
            <w:noWrap w:val="0"/>
            <w:vAlign w:val="center"/>
          </w:tcPr>
          <w:p>
            <w:r>
              <w:t>1050.0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0.0975</w:t>
            </w:r>
          </w:p>
        </w:tc>
        <w:tc>
          <w:tcPr>
            <w:tcW w:w="1516" w:type="dxa"/>
            <w:noWrap w:val="0"/>
            <w:vAlign w:val="center"/>
          </w:tcPr>
          <w:p>
            <w:r>
              <w:rPr>
                <w:sz w:val="18"/>
                <w:szCs w:val="18"/>
              </w:rPr>
              <w:t>GB50176-93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noWrap w:val="0"/>
            <w:vAlign w:val="center"/>
          </w:tcPr>
          <w:p>
            <w:r>
              <w:t>聚苯乙烯泡沫塑料（灰板）</w:t>
            </w:r>
          </w:p>
        </w:tc>
        <w:tc>
          <w:tcPr>
            <w:tcW w:w="1018" w:type="dxa"/>
            <w:noWrap w:val="0"/>
            <w:vAlign w:val="center"/>
          </w:tcPr>
          <w:p>
            <w:r>
              <w:t>0.033</w:t>
            </w:r>
          </w:p>
        </w:tc>
        <w:tc>
          <w:tcPr>
            <w:tcW w:w="1030" w:type="dxa"/>
            <w:noWrap w:val="0"/>
            <w:vAlign w:val="center"/>
          </w:tcPr>
          <w:p>
            <w:r>
              <w:t>0.280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20.0</w:t>
            </w:r>
          </w:p>
        </w:tc>
        <w:tc>
          <w:tcPr>
            <w:tcW w:w="1018" w:type="dxa"/>
            <w:noWrap w:val="0"/>
            <w:vAlign w:val="center"/>
          </w:tcPr>
          <w:p>
            <w:r>
              <w:t>1380.0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0.0162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noWrap w:val="0"/>
            <w:vAlign w:val="center"/>
          </w:tcPr>
          <w:p>
            <w:r>
              <w:t>专用饰面砂浆与涂料</w:t>
            </w:r>
          </w:p>
        </w:tc>
        <w:tc>
          <w:tcPr>
            <w:tcW w:w="1018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1030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1018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noWrap w:val="0"/>
            <w:vAlign w:val="center"/>
          </w:tcPr>
          <w:p>
            <w:r>
              <w:t>玻璃纤维网络布</w:t>
            </w:r>
          </w:p>
        </w:tc>
        <w:tc>
          <w:tcPr>
            <w:tcW w:w="1018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1030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1018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noWrap w:val="0"/>
            <w:vAlign w:val="center"/>
          </w:tcPr>
          <w:p>
            <w:r>
              <w:t>聚苯板（1）</w:t>
            </w:r>
          </w:p>
        </w:tc>
        <w:tc>
          <w:tcPr>
            <w:tcW w:w="1018" w:type="dxa"/>
            <w:noWrap w:val="0"/>
            <w:vAlign w:val="center"/>
          </w:tcPr>
          <w:p>
            <w:r>
              <w:t>0.042</w:t>
            </w:r>
          </w:p>
        </w:tc>
        <w:tc>
          <w:tcPr>
            <w:tcW w:w="1030" w:type="dxa"/>
            <w:noWrap w:val="0"/>
            <w:vAlign w:val="center"/>
          </w:tcPr>
          <w:p>
            <w:r>
              <w:t>0.330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20.0</w:t>
            </w:r>
          </w:p>
        </w:tc>
        <w:tc>
          <w:tcPr>
            <w:tcW w:w="1018" w:type="dxa"/>
            <w:noWrap w:val="0"/>
            <w:vAlign w:val="center"/>
          </w:tcPr>
          <w:p>
            <w:r>
              <w:t>1780.0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0.0000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noWrap w:val="0"/>
            <w:vAlign w:val="center"/>
          </w:tcPr>
          <w:p>
            <w:r>
              <w:t>炉渣空心砌块</w:t>
            </w:r>
          </w:p>
        </w:tc>
        <w:tc>
          <w:tcPr>
            <w:tcW w:w="1018" w:type="dxa"/>
            <w:noWrap w:val="0"/>
            <w:vAlign w:val="center"/>
          </w:tcPr>
          <w:p>
            <w:r>
              <w:t>0.487</w:t>
            </w:r>
          </w:p>
        </w:tc>
        <w:tc>
          <w:tcPr>
            <w:tcW w:w="1030" w:type="dxa"/>
            <w:noWrap w:val="0"/>
            <w:vAlign w:val="center"/>
          </w:tcPr>
          <w:p>
            <w:r>
              <w:t>7.215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1400.0</w:t>
            </w:r>
          </w:p>
        </w:tc>
        <w:tc>
          <w:tcPr>
            <w:tcW w:w="1018" w:type="dxa"/>
            <w:noWrap w:val="0"/>
            <w:vAlign w:val="center"/>
          </w:tcPr>
          <w:p>
            <w:r>
              <w:t>1050.0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0.0000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围护结构作法简要说明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 w:val="21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 20mm＋</w:t>
      </w:r>
      <w:r>
        <w:rPr>
          <w:color w:val="800000"/>
          <w:kern w:val="2"/>
          <w:szCs w:val="24"/>
          <w:lang w:val="en-US"/>
        </w:rPr>
        <w:t>聚苯乙烯泡沫塑料（灰板） 120mm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＋石灰水泥砂浆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外墙：</w:t>
      </w:r>
      <w:r>
        <w:rPr>
          <w:color w:val="0000FF"/>
          <w:kern w:val="2"/>
          <w:sz w:val="21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专用饰面砂浆与涂料 3mm＋玻璃纤维网络布 3mm＋</w:t>
      </w:r>
      <w:r>
        <w:rPr>
          <w:color w:val="800000"/>
          <w:kern w:val="2"/>
          <w:szCs w:val="24"/>
          <w:lang w:val="en-US"/>
        </w:rPr>
        <w:t>聚苯板（1） 150mm</w:t>
      </w:r>
      <w:r>
        <w:rPr>
          <w:color w:val="000000"/>
          <w:kern w:val="2"/>
          <w:szCs w:val="24"/>
          <w:lang w:val="en-US"/>
        </w:rPr>
        <w:t>＋水泥砂浆 15mm＋</w:t>
      </w:r>
      <w:r>
        <w:rPr>
          <w:color w:val="800080"/>
          <w:kern w:val="2"/>
          <w:szCs w:val="24"/>
          <w:lang w:val="en-US"/>
        </w:rPr>
        <w:t>炉渣空心砌块 200mm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热桥梁：</w:t>
      </w:r>
      <w:r>
        <w:rPr>
          <w:color w:val="0000FF"/>
          <w:kern w:val="2"/>
          <w:sz w:val="21"/>
          <w:szCs w:val="21"/>
          <w:lang w:val="en-US"/>
        </w:rPr>
        <w:t>热桥梁构造一：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聚苯板（1） 120mm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外窗：</w:t>
      </w:r>
      <w:r>
        <w:rPr>
          <w:color w:val="0000FF"/>
          <w:kern w:val="2"/>
          <w:sz w:val="21"/>
          <w:szCs w:val="21"/>
          <w:lang w:val="en-US"/>
        </w:rPr>
        <w:t>塑料/塑钢-MD70内平开窗(6Low-E+12A+5)：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传热系数1.500W/m^2.K，自身遮阳系数0.700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天窗：</w:t>
      </w:r>
      <w:r>
        <w:rPr>
          <w:color w:val="0000FF"/>
          <w:kern w:val="2"/>
          <w:sz w:val="21"/>
          <w:szCs w:val="21"/>
          <w:lang w:val="en-US"/>
        </w:rPr>
        <w:t>塑料/塑钢-MD70内平开窗(6Low-E+12A+5)：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传热系数1.500W/m^2.K，自身遮阳系数0.700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幕墙：</w:t>
      </w:r>
      <w:r>
        <w:rPr>
          <w:color w:val="0000FF"/>
          <w:kern w:val="2"/>
          <w:sz w:val="21"/>
          <w:szCs w:val="21"/>
          <w:lang w:val="en-US"/>
        </w:rPr>
        <w:t>塑料/塑钢-MD70内平开窗(6Low-E+12A+5)：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传热系数1.500W/m^2.K，自身遮阳系数0.700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6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noWrap w:val="0"/>
            <w:vAlign w:val="center"/>
          </w:tcPr>
          <w:p>
            <w:r>
              <w:t>外表面积</w:t>
            </w:r>
          </w:p>
        </w:tc>
        <w:tc>
          <w:tcPr>
            <w:tcW w:w="6820" w:type="dxa"/>
            <w:noWrap w:val="0"/>
            <w:vAlign w:val="center"/>
          </w:tcPr>
          <w:p>
            <w:r>
              <w:t>6556.42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noWrap w:val="0"/>
            <w:vAlign w:val="center"/>
          </w:tcPr>
          <w:p>
            <w:r>
              <w:t>建筑体积</w:t>
            </w:r>
          </w:p>
        </w:tc>
        <w:tc>
          <w:tcPr>
            <w:tcW w:w="6820" w:type="dxa"/>
            <w:noWrap w:val="0"/>
            <w:vAlign w:val="center"/>
          </w:tcPr>
          <w:p>
            <w:r>
              <w:t>22650.63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noWrap w:val="0"/>
            <w:vAlign w:val="center"/>
          </w:tcPr>
          <w:p>
            <w:r>
              <w:t>体形系数</w:t>
            </w:r>
          </w:p>
        </w:tc>
        <w:tc>
          <w:tcPr>
            <w:tcW w:w="6820" w:type="dxa"/>
            <w:noWrap w:val="0"/>
            <w:vAlign w:val="center"/>
          </w:tcPr>
          <w:p>
            <w:r>
              <w:t>0.29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6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tcW w:w="210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tcW w:w="1652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E6E6E6"/>
            <w:noWrap w:val="0"/>
            <w:vAlign w:val="center"/>
          </w:tcPr>
          <w:p>
            <w:r>
              <w:t>南向</w:t>
            </w:r>
          </w:p>
        </w:tc>
        <w:tc>
          <w:tcPr>
            <w:tcW w:w="1816" w:type="dxa"/>
            <w:noWrap w:val="0"/>
            <w:vAlign w:val="center"/>
          </w:tcPr>
          <w:p>
            <w:r>
              <w:t>南-默认立面</w:t>
            </w:r>
          </w:p>
        </w:tc>
        <w:tc>
          <w:tcPr>
            <w:tcW w:w="2105" w:type="dxa"/>
            <w:noWrap w:val="0"/>
            <w:vAlign w:val="center"/>
          </w:tcPr>
          <w:p>
            <w:r>
              <w:t>140.40</w:t>
            </w:r>
          </w:p>
        </w:tc>
        <w:tc>
          <w:tcPr>
            <w:tcW w:w="2105" w:type="dxa"/>
            <w:noWrap w:val="0"/>
            <w:vAlign w:val="center"/>
          </w:tcPr>
          <w:p>
            <w:r>
              <w:t>506.71</w:t>
            </w:r>
          </w:p>
        </w:tc>
        <w:tc>
          <w:tcPr>
            <w:tcW w:w="1652" w:type="dxa"/>
            <w:noWrap w:val="0"/>
            <w:vAlign w:val="center"/>
          </w:tcPr>
          <w:p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E6E6E6"/>
            <w:noWrap w:val="0"/>
            <w:vAlign w:val="center"/>
          </w:tcPr>
          <w:p>
            <w:r>
              <w:t>北向</w:t>
            </w:r>
          </w:p>
        </w:tc>
        <w:tc>
          <w:tcPr>
            <w:tcW w:w="1816" w:type="dxa"/>
            <w:noWrap w:val="0"/>
            <w:vAlign w:val="center"/>
          </w:tcPr>
          <w:p>
            <w:r>
              <w:t>北-默认立面</w:t>
            </w:r>
          </w:p>
        </w:tc>
        <w:tc>
          <w:tcPr>
            <w:tcW w:w="2105" w:type="dxa"/>
            <w:noWrap w:val="0"/>
            <w:vAlign w:val="center"/>
          </w:tcPr>
          <w:p>
            <w:r>
              <w:t>186.06</w:t>
            </w:r>
          </w:p>
        </w:tc>
        <w:tc>
          <w:tcPr>
            <w:tcW w:w="2105" w:type="dxa"/>
            <w:noWrap w:val="0"/>
            <w:vAlign w:val="center"/>
          </w:tcPr>
          <w:p>
            <w:r>
              <w:t>914.24</w:t>
            </w:r>
          </w:p>
        </w:tc>
        <w:tc>
          <w:tcPr>
            <w:tcW w:w="1652" w:type="dxa"/>
            <w:noWrap w:val="0"/>
            <w:vAlign w:val="center"/>
          </w:tcPr>
          <w:p>
            <w:r>
              <w:t>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E6E6E6"/>
            <w:noWrap w:val="0"/>
            <w:vAlign w:val="center"/>
          </w:tcPr>
          <w:p>
            <w:r>
              <w:t>东向</w:t>
            </w:r>
          </w:p>
        </w:tc>
        <w:tc>
          <w:tcPr>
            <w:tcW w:w="1816" w:type="dxa"/>
            <w:noWrap w:val="0"/>
            <w:vAlign w:val="center"/>
          </w:tcPr>
          <w:p>
            <w:r>
              <w:t>东-默认立面</w:t>
            </w:r>
          </w:p>
        </w:tc>
        <w:tc>
          <w:tcPr>
            <w:tcW w:w="2105" w:type="dxa"/>
            <w:noWrap w:val="0"/>
            <w:vAlign w:val="center"/>
          </w:tcPr>
          <w:p>
            <w:r>
              <w:t>97.66</w:t>
            </w:r>
          </w:p>
        </w:tc>
        <w:tc>
          <w:tcPr>
            <w:tcW w:w="2105" w:type="dxa"/>
            <w:noWrap w:val="0"/>
            <w:vAlign w:val="center"/>
          </w:tcPr>
          <w:p>
            <w:r>
              <w:t>825.70</w:t>
            </w:r>
          </w:p>
        </w:tc>
        <w:tc>
          <w:tcPr>
            <w:tcW w:w="1652" w:type="dxa"/>
            <w:noWrap w:val="0"/>
            <w:vAlign w:val="center"/>
          </w:tcPr>
          <w:p>
            <w:r>
              <w:t>0.12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E6E6E6"/>
            <w:noWrap w:val="0"/>
            <w:vAlign w:val="center"/>
          </w:tcPr>
          <w:p>
            <w:r>
              <w:t>西向</w:t>
            </w:r>
          </w:p>
        </w:tc>
        <w:tc>
          <w:tcPr>
            <w:tcW w:w="1816" w:type="dxa"/>
            <w:noWrap w:val="0"/>
            <w:vAlign w:val="center"/>
          </w:tcPr>
          <w:p>
            <w:r>
              <w:t>西-默认立面</w:t>
            </w:r>
          </w:p>
        </w:tc>
        <w:tc>
          <w:tcPr>
            <w:tcW w:w="2105" w:type="dxa"/>
            <w:noWrap w:val="0"/>
            <w:vAlign w:val="center"/>
          </w:tcPr>
          <w:p>
            <w:r>
              <w:t>131.66</w:t>
            </w:r>
          </w:p>
        </w:tc>
        <w:tc>
          <w:tcPr>
            <w:tcW w:w="2105" w:type="dxa"/>
            <w:noWrap w:val="0"/>
            <w:vAlign w:val="center"/>
          </w:tcPr>
          <w:p>
            <w:r>
              <w:t>854.77</w:t>
            </w:r>
          </w:p>
        </w:tc>
        <w:tc>
          <w:tcPr>
            <w:tcW w:w="1652" w:type="dxa"/>
            <w:noWrap w:val="0"/>
            <w:vAlign w:val="center"/>
          </w:tcPr>
          <w:p>
            <w:r>
              <w:t>0.15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6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45"/>
        <w:gridCol w:w="1562"/>
        <w:gridCol w:w="1386"/>
        <w:gridCol w:w="735"/>
        <w:gridCol w:w="718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noWrap w:val="0"/>
            <w:vAlign w:val="center"/>
          </w:tcPr>
          <w:p>
            <w:r>
              <w:t>南向</w:t>
            </w:r>
          </w:p>
        </w:tc>
        <w:tc>
          <w:tcPr>
            <w:tcW w:w="1245" w:type="dxa"/>
            <w:vMerge w:val="restart"/>
            <w:noWrap w:val="0"/>
            <w:vAlign w:val="center"/>
          </w:tcPr>
          <w:p>
            <w:r>
              <w:t>南-默认立面</w:t>
            </w:r>
            <w:r>
              <w:br w:type="textWrapping"/>
            </w:r>
            <w:r>
              <w:t>140.40</w:t>
            </w:r>
          </w:p>
        </w:tc>
        <w:tc>
          <w:tcPr>
            <w:tcW w:w="1562" w:type="dxa"/>
            <w:noWrap w:val="0"/>
            <w:vAlign w:val="center"/>
          </w:tcPr>
          <w:p>
            <w:r>
              <w:t>C1515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1.50×1.50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2.25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22.50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C1716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1.80×2.40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9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4.32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38.88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C1716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1.80×2.40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4.32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4.32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C1716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1.80×2.40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4.32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4.32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C1716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1.80×2.40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4.32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4.32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C1716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1.80×2.40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4.32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4.32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3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8.10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0.73×1.50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1.10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1.10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0.14×1.50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0.22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0.22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1.07×1.50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1.60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1.60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1.65×1.50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2.48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1.66×1.50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2.48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1.73×1.50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2.59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1.73×1.50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2.60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1.28×1.50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1.93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1.93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0.07×1.50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0.11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0.51×1.50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0.77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0.77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noWrap w:val="0"/>
            <w:vAlign w:val="center"/>
          </w:tcPr>
          <w:p>
            <w:r>
              <w:t>北向</w:t>
            </w:r>
          </w:p>
        </w:tc>
        <w:tc>
          <w:tcPr>
            <w:tcW w:w="1245" w:type="dxa"/>
            <w:vMerge w:val="restart"/>
            <w:noWrap w:val="0"/>
            <w:vAlign w:val="center"/>
          </w:tcPr>
          <w:p>
            <w:r>
              <w:t>北-默认立面</w:t>
            </w:r>
            <w:r>
              <w:br w:type="textWrapping"/>
            </w:r>
            <w:r>
              <w:t>186.06</w:t>
            </w:r>
          </w:p>
        </w:tc>
        <w:tc>
          <w:tcPr>
            <w:tcW w:w="1562" w:type="dxa"/>
            <w:noWrap w:val="0"/>
            <w:vAlign w:val="center"/>
          </w:tcPr>
          <w:p/>
        </w:tc>
        <w:tc>
          <w:tcPr>
            <w:tcW w:w="1386" w:type="dxa"/>
            <w:noWrap w:val="0"/>
            <w:vAlign w:val="center"/>
          </w:tcPr>
          <w:p>
            <w:r>
              <w:t>1.74×1.50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2.61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/>
        </w:tc>
        <w:tc>
          <w:tcPr>
            <w:tcW w:w="1386" w:type="dxa"/>
            <w:noWrap w:val="0"/>
            <w:vAlign w:val="center"/>
          </w:tcPr>
          <w:p>
            <w:r>
              <w:t>1.74×1.50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2.61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/>
        </w:tc>
        <w:tc>
          <w:tcPr>
            <w:tcW w:w="1386" w:type="dxa"/>
            <w:noWrap w:val="0"/>
            <w:vAlign w:val="center"/>
          </w:tcPr>
          <w:p>
            <w:r>
              <w:t>16.20×3.18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51.52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51.52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C1515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1.50×1.50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34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2.25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76.50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C1715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1.74×1.50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2.61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C1715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1.74×1.50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2.61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5.22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C1715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1.74×1.50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2.61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5.22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C1715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1.74×1.50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2.61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C1715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1.74×1.50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2.61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C1715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1.74×1.50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2.61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C1715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1.74×1.50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6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2.61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15.66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C1715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1.74×1.50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2.61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C1715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1.74×1.50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2.61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C1715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1.74×1.50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2.61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C1715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1.74×1.50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2.61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C1716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1.20×1.50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1.80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1.80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M0921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0.90×1.50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3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1.35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4.05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noWrap w:val="0"/>
            <w:vAlign w:val="center"/>
          </w:tcPr>
          <w:p>
            <w:r>
              <w:t>东向</w:t>
            </w:r>
          </w:p>
        </w:tc>
        <w:tc>
          <w:tcPr>
            <w:tcW w:w="1245" w:type="dxa"/>
            <w:vMerge w:val="restart"/>
            <w:noWrap w:val="0"/>
            <w:vAlign w:val="center"/>
          </w:tcPr>
          <w:p>
            <w:r>
              <w:t>东-默认立面</w:t>
            </w:r>
            <w:r>
              <w:br w:type="textWrapping"/>
            </w:r>
            <w:r>
              <w:t>97.66</w:t>
            </w:r>
          </w:p>
        </w:tc>
        <w:tc>
          <w:tcPr>
            <w:tcW w:w="1562" w:type="dxa"/>
            <w:noWrap w:val="0"/>
            <w:vAlign w:val="center"/>
          </w:tcPr>
          <w:p/>
        </w:tc>
        <w:tc>
          <w:tcPr>
            <w:tcW w:w="1386" w:type="dxa"/>
            <w:noWrap w:val="0"/>
            <w:vAlign w:val="center"/>
          </w:tcPr>
          <w:p>
            <w:r>
              <w:t>1.50×1.50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2.25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4.50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C0808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0.80×1.20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0.96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1.92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C0815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0.80×1.50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4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1.20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4.80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C1315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1.30×1.50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15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1.95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29.25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C1515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1.50×1.50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2.25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22.50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C1516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1.00×1.20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4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1.20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4.80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3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8.10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0.14×1.50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0.21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0.21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noWrap w:val="0"/>
            <w:vAlign w:val="center"/>
          </w:tcPr>
          <w:p>
            <w:r>
              <w:t>西向</w:t>
            </w:r>
          </w:p>
        </w:tc>
        <w:tc>
          <w:tcPr>
            <w:tcW w:w="1245" w:type="dxa"/>
            <w:vMerge w:val="restart"/>
            <w:noWrap w:val="0"/>
            <w:vAlign w:val="center"/>
          </w:tcPr>
          <w:p>
            <w:r>
              <w:t>西-默认立面</w:t>
            </w:r>
            <w:r>
              <w:br w:type="textWrapping"/>
            </w:r>
            <w:r>
              <w:t>131.66</w:t>
            </w:r>
          </w:p>
        </w:tc>
        <w:tc>
          <w:tcPr>
            <w:tcW w:w="1562" w:type="dxa"/>
            <w:noWrap w:val="0"/>
            <w:vAlign w:val="center"/>
          </w:tcPr>
          <w:p/>
        </w:tc>
        <w:tc>
          <w:tcPr>
            <w:tcW w:w="1386" w:type="dxa"/>
            <w:noWrap w:val="0"/>
            <w:vAlign w:val="center"/>
          </w:tcPr>
          <w:p>
            <w:r>
              <w:t>1.30×1.50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6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1.95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11.70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C1315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1.30×1.50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30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1.95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58.50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C1515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1.50×1.50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4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2.25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C1716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1.80×2.40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4.32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4.32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C1716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1.80×2.40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4.32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4.32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C1716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1.80×2.40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4.32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4.32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C1716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1.80×2.40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4.32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4.32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4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10.80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4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10.80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0.50×1.50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0.75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0.07×1.50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0.10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0.10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1.80×1.50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noWrap w:val="0"/>
            <w:vAlign w:val="center"/>
          </w:tcPr>
          <w:p/>
        </w:tc>
        <w:tc>
          <w:tcPr>
            <w:tcW w:w="1245" w:type="dxa"/>
            <w:vMerge w:val="continue"/>
            <w:noWrap w:val="0"/>
            <w:vAlign w:val="center"/>
          </w:tcPr>
          <w:p/>
        </w:tc>
        <w:tc>
          <w:tcPr>
            <w:tcW w:w="1562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386" w:type="dxa"/>
            <w:noWrap w:val="0"/>
            <w:vAlign w:val="center"/>
          </w:tcPr>
          <w:p>
            <w:r>
              <w:t>1.30×1.50</w:t>
            </w:r>
          </w:p>
        </w:tc>
        <w:tc>
          <w:tcPr>
            <w:tcW w:w="73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1.94</w:t>
            </w:r>
          </w:p>
        </w:tc>
        <w:tc>
          <w:tcPr>
            <w:tcW w:w="1262" w:type="dxa"/>
            <w:noWrap w:val="0"/>
            <w:vAlign w:val="center"/>
          </w:tcPr>
          <w:p>
            <w:r>
              <w:t>1.94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tbl>
      <w:tblPr>
        <w:tblStyle w:val="6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11"/>
        <w:gridCol w:w="1811"/>
        <w:gridCol w:w="1811"/>
        <w:gridCol w:w="18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1811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天窗编号</w:t>
            </w:r>
          </w:p>
        </w:tc>
        <w:tc>
          <w:tcPr>
            <w:tcW w:w="1811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天窗面积（㎡）</w:t>
            </w:r>
          </w:p>
        </w:tc>
        <w:tc>
          <w:tcPr>
            <w:tcW w:w="1811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屋顶面积（㎡）</w:t>
            </w:r>
          </w:p>
        </w:tc>
        <w:tc>
          <w:tcPr>
            <w:tcW w:w="1811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面积比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>
            <w:r>
              <w:t>2001</w:t>
            </w:r>
          </w:p>
        </w:tc>
        <w:tc>
          <w:tcPr>
            <w:tcW w:w="1811" w:type="dxa"/>
            <w:noWrap w:val="0"/>
            <w:vAlign w:val="center"/>
          </w:tcPr>
          <w:p/>
        </w:tc>
        <w:tc>
          <w:tcPr>
            <w:tcW w:w="1811" w:type="dxa"/>
            <w:noWrap w:val="0"/>
            <w:vAlign w:val="center"/>
          </w:tcPr>
          <w:p>
            <w:r>
              <w:t>39.60</w:t>
            </w:r>
          </w:p>
        </w:tc>
        <w:tc>
          <w:tcPr>
            <w:tcW w:w="1811" w:type="dxa"/>
            <w:noWrap w:val="0"/>
            <w:vAlign w:val="center"/>
          </w:tcPr>
          <w:p>
            <w:r>
              <w:t>254.01</w:t>
            </w:r>
          </w:p>
        </w:tc>
        <w:tc>
          <w:tcPr>
            <w:tcW w:w="1811" w:type="dxa"/>
            <w:noWrap w:val="0"/>
            <w:vAlign w:val="center"/>
          </w:tcPr>
          <w:p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>
            <w:r>
              <w:t>2002</w:t>
            </w:r>
          </w:p>
        </w:tc>
        <w:tc>
          <w:tcPr>
            <w:tcW w:w="1811" w:type="dxa"/>
            <w:noWrap w:val="0"/>
            <w:vAlign w:val="center"/>
          </w:tcPr>
          <w:p/>
        </w:tc>
        <w:tc>
          <w:tcPr>
            <w:tcW w:w="1811" w:type="dxa"/>
            <w:noWrap w:val="0"/>
            <w:vAlign w:val="center"/>
          </w:tcPr>
          <w:p>
            <w:r>
              <w:t>36.00</w:t>
            </w:r>
          </w:p>
        </w:tc>
        <w:tc>
          <w:tcPr>
            <w:tcW w:w="1811" w:type="dxa"/>
            <w:noWrap w:val="0"/>
            <w:vAlign w:val="center"/>
          </w:tcPr>
          <w:p>
            <w:r>
              <w:t>141.62</w:t>
            </w:r>
          </w:p>
        </w:tc>
        <w:tc>
          <w:tcPr>
            <w:tcW w:w="1811" w:type="dxa"/>
            <w:noWrap w:val="0"/>
            <w:vAlign w:val="center"/>
          </w:tcPr>
          <w:p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>
            <w:r>
              <w:t>2009</w:t>
            </w:r>
          </w:p>
        </w:tc>
        <w:tc>
          <w:tcPr>
            <w:tcW w:w="1811" w:type="dxa"/>
            <w:noWrap w:val="0"/>
            <w:vAlign w:val="center"/>
          </w:tcPr>
          <w:p/>
        </w:tc>
        <w:tc>
          <w:tcPr>
            <w:tcW w:w="1811" w:type="dxa"/>
            <w:noWrap w:val="0"/>
            <w:vAlign w:val="center"/>
          </w:tcPr>
          <w:p>
            <w:r>
              <w:t>18.00</w:t>
            </w:r>
          </w:p>
        </w:tc>
        <w:tc>
          <w:tcPr>
            <w:tcW w:w="1811" w:type="dxa"/>
            <w:noWrap w:val="0"/>
            <w:vAlign w:val="center"/>
          </w:tcPr>
          <w:p>
            <w:r>
              <w:t>248.76</w:t>
            </w:r>
          </w:p>
        </w:tc>
        <w:tc>
          <w:tcPr>
            <w:tcW w:w="1811" w:type="dxa"/>
            <w:noWrap w:val="0"/>
            <w:vAlign w:val="center"/>
          </w:tcPr>
          <w:p>
            <w:r>
              <w:t>0.07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>
            <w:r>
              <w:t>2019</w:t>
            </w:r>
          </w:p>
        </w:tc>
        <w:tc>
          <w:tcPr>
            <w:tcW w:w="1811" w:type="dxa"/>
            <w:noWrap w:val="0"/>
            <w:vAlign w:val="center"/>
          </w:tcPr>
          <w:p/>
        </w:tc>
        <w:tc>
          <w:tcPr>
            <w:tcW w:w="1811" w:type="dxa"/>
            <w:noWrap w:val="0"/>
            <w:vAlign w:val="center"/>
          </w:tcPr>
          <w:p>
            <w:r>
              <w:t>21.60</w:t>
            </w:r>
          </w:p>
        </w:tc>
        <w:tc>
          <w:tcPr>
            <w:tcW w:w="1811" w:type="dxa"/>
            <w:noWrap w:val="0"/>
            <w:vAlign w:val="center"/>
          </w:tcPr>
          <w:p>
            <w:r>
              <w:t>99.47</w:t>
            </w:r>
          </w:p>
        </w:tc>
        <w:tc>
          <w:tcPr>
            <w:tcW w:w="1811" w:type="dxa"/>
            <w:noWrap w:val="0"/>
            <w:vAlign w:val="center"/>
          </w:tcPr>
          <w:p>
            <w:r>
              <w:t>0.22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>
            <w:r>
              <w:t>2022</w:t>
            </w:r>
          </w:p>
        </w:tc>
        <w:tc>
          <w:tcPr>
            <w:tcW w:w="1811" w:type="dxa"/>
            <w:noWrap w:val="0"/>
            <w:vAlign w:val="center"/>
          </w:tcPr>
          <w:p/>
        </w:tc>
        <w:tc>
          <w:tcPr>
            <w:tcW w:w="1811" w:type="dxa"/>
            <w:noWrap w:val="0"/>
            <w:vAlign w:val="center"/>
          </w:tcPr>
          <w:p>
            <w:r>
              <w:t>36.00</w:t>
            </w:r>
          </w:p>
        </w:tc>
        <w:tc>
          <w:tcPr>
            <w:tcW w:w="1811" w:type="dxa"/>
            <w:noWrap w:val="0"/>
            <w:vAlign w:val="center"/>
          </w:tcPr>
          <w:p>
            <w:r>
              <w:t>360.41</w:t>
            </w:r>
          </w:p>
        </w:tc>
        <w:tc>
          <w:tcPr>
            <w:tcW w:w="1811" w:type="dxa"/>
            <w:noWrap w:val="0"/>
            <w:vAlign w:val="center"/>
          </w:tcPr>
          <w:p>
            <w:r>
              <w:t>0.10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>
            <w:r>
              <w:t>2026</w:t>
            </w:r>
          </w:p>
        </w:tc>
        <w:tc>
          <w:tcPr>
            <w:tcW w:w="1811" w:type="dxa"/>
            <w:noWrap w:val="0"/>
            <w:vAlign w:val="center"/>
          </w:tcPr>
          <w:p/>
        </w:tc>
        <w:tc>
          <w:tcPr>
            <w:tcW w:w="1811" w:type="dxa"/>
            <w:noWrap w:val="0"/>
            <w:vAlign w:val="center"/>
          </w:tcPr>
          <w:p>
            <w:r>
              <w:t>36.00</w:t>
            </w:r>
          </w:p>
        </w:tc>
        <w:tc>
          <w:tcPr>
            <w:tcW w:w="1811" w:type="dxa"/>
            <w:noWrap w:val="0"/>
            <w:vAlign w:val="center"/>
          </w:tcPr>
          <w:p>
            <w:r>
              <w:t>365.08</w:t>
            </w:r>
          </w:p>
        </w:tc>
        <w:tc>
          <w:tcPr>
            <w:tcW w:w="1811" w:type="dxa"/>
            <w:noWrap w:val="0"/>
            <w:vAlign w:val="center"/>
          </w:tcPr>
          <w:p>
            <w:r>
              <w:t>0.10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>
            <w:r>
              <w:t>2028</w:t>
            </w:r>
          </w:p>
        </w:tc>
        <w:tc>
          <w:tcPr>
            <w:tcW w:w="1811" w:type="dxa"/>
            <w:noWrap w:val="0"/>
            <w:vAlign w:val="center"/>
          </w:tcPr>
          <w:p/>
        </w:tc>
        <w:tc>
          <w:tcPr>
            <w:tcW w:w="1811" w:type="dxa"/>
            <w:noWrap w:val="0"/>
            <w:vAlign w:val="center"/>
          </w:tcPr>
          <w:p>
            <w:r>
              <w:t>19.26</w:t>
            </w:r>
          </w:p>
        </w:tc>
        <w:tc>
          <w:tcPr>
            <w:tcW w:w="1811" w:type="dxa"/>
            <w:noWrap w:val="0"/>
            <w:vAlign w:val="center"/>
          </w:tcPr>
          <w:p>
            <w:r>
              <w:t>236.65</w:t>
            </w:r>
          </w:p>
        </w:tc>
        <w:tc>
          <w:tcPr>
            <w:tcW w:w="1811" w:type="dxa"/>
            <w:noWrap w:val="0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>
            <w:r>
              <w:t>2029</w:t>
            </w:r>
          </w:p>
        </w:tc>
        <w:tc>
          <w:tcPr>
            <w:tcW w:w="1811" w:type="dxa"/>
            <w:noWrap w:val="0"/>
            <w:vAlign w:val="center"/>
          </w:tcPr>
          <w:p/>
        </w:tc>
        <w:tc>
          <w:tcPr>
            <w:tcW w:w="1811" w:type="dxa"/>
            <w:noWrap w:val="0"/>
            <w:vAlign w:val="center"/>
          </w:tcPr>
          <w:p>
            <w:r>
              <w:t>19.26</w:t>
            </w:r>
          </w:p>
        </w:tc>
        <w:tc>
          <w:tcPr>
            <w:tcW w:w="1811" w:type="dxa"/>
            <w:noWrap w:val="0"/>
            <w:vAlign w:val="center"/>
          </w:tcPr>
          <w:p>
            <w:r>
              <w:t>265.75</w:t>
            </w:r>
          </w:p>
        </w:tc>
        <w:tc>
          <w:tcPr>
            <w:tcW w:w="1811" w:type="dxa"/>
            <w:noWrap w:val="0"/>
            <w:vAlign w:val="center"/>
          </w:tcPr>
          <w:p>
            <w:r>
              <w:t>0.07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>
            <w:r>
              <w:t>2030</w:t>
            </w:r>
          </w:p>
        </w:tc>
        <w:tc>
          <w:tcPr>
            <w:tcW w:w="1811" w:type="dxa"/>
            <w:noWrap w:val="0"/>
            <w:vAlign w:val="center"/>
          </w:tcPr>
          <w:p/>
        </w:tc>
        <w:tc>
          <w:tcPr>
            <w:tcW w:w="1811" w:type="dxa"/>
            <w:noWrap w:val="0"/>
            <w:vAlign w:val="center"/>
          </w:tcPr>
          <w:p>
            <w:r>
              <w:t>18.00</w:t>
            </w:r>
          </w:p>
        </w:tc>
        <w:tc>
          <w:tcPr>
            <w:tcW w:w="1811" w:type="dxa"/>
            <w:noWrap w:val="0"/>
            <w:vAlign w:val="center"/>
          </w:tcPr>
          <w:p>
            <w:r>
              <w:t>34.32</w:t>
            </w:r>
          </w:p>
        </w:tc>
        <w:tc>
          <w:tcPr>
            <w:tcW w:w="1811" w:type="dxa"/>
            <w:noWrap w:val="0"/>
            <w:vAlign w:val="center"/>
          </w:tcPr>
          <w:p>
            <w:r>
              <w:t>0.52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9" w:type="dxa"/>
            <w:gridSpan w:val="2"/>
            <w:shd w:val="clear" w:color="auto" w:fill="E6E6E6"/>
            <w:noWrap w:val="0"/>
            <w:vAlign w:val="center"/>
          </w:tcPr>
          <w:p>
            <w:r>
              <w:t>整栋建筑</w:t>
            </w:r>
          </w:p>
        </w:tc>
        <w:tc>
          <w:tcPr>
            <w:tcW w:w="1811" w:type="dxa"/>
            <w:noWrap w:val="0"/>
            <w:vAlign w:val="center"/>
          </w:tcPr>
          <w:p>
            <w:r>
              <w:t>243.72</w:t>
            </w:r>
          </w:p>
        </w:tc>
        <w:tc>
          <w:tcPr>
            <w:tcW w:w="1811" w:type="dxa"/>
            <w:noWrap w:val="0"/>
            <w:vAlign w:val="center"/>
          </w:tcPr>
          <w:p>
            <w:r>
              <w:t>2994.51</w:t>
            </w:r>
          </w:p>
        </w:tc>
        <w:tc>
          <w:tcPr>
            <w:tcW w:w="1811" w:type="dxa"/>
            <w:noWrap w:val="0"/>
            <w:vAlign w:val="center"/>
          </w:tcPr>
          <w:p>
            <w:r>
              <w:t>0.08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tbl>
      <w:tblPr>
        <w:tblStyle w:val="6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75"/>
        <w:gridCol w:w="1188"/>
        <w:gridCol w:w="1188"/>
        <w:gridCol w:w="1301"/>
        <w:gridCol w:w="27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9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1301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tcW w:w="2773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975" w:type="dxa"/>
            <w:noWrap w:val="0"/>
            <w:vAlign w:val="center"/>
          </w:tcPr>
          <w:p>
            <w:r>
              <w:t>塑料/塑钢-MD70内平开窗(6Low-E+12A+5)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66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</w:t>
            </w:r>
          </w:p>
        </w:tc>
        <w:tc>
          <w:tcPr>
            <w:tcW w:w="1301" w:type="dxa"/>
            <w:noWrap w:val="0"/>
            <w:vAlign w:val="center"/>
          </w:tcPr>
          <w:p>
            <w:r>
              <w:t>0.70</w:t>
            </w:r>
          </w:p>
        </w:tc>
        <w:tc>
          <w:tcPr>
            <w:tcW w:w="2773" w:type="dxa"/>
            <w:noWrap w:val="0"/>
            <w:vAlign w:val="center"/>
          </w:tcPr>
          <w:p>
            <w:r>
              <w:t>国家建筑标准设计图集06J607-1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gridSpan w:val="2"/>
            <w:shd w:val="clear" w:color="auto" w:fill="E6E6E6"/>
            <w:noWrap w:val="0"/>
            <w:vAlign w:val="center"/>
          </w:tcPr>
          <w:p>
            <w:r>
              <w:t>平均</w:t>
            </w:r>
          </w:p>
        </w:tc>
        <w:tc>
          <w:tcPr>
            <w:tcW w:w="1188" w:type="dxa"/>
            <w:noWrap w:val="0"/>
            <w:vAlign w:val="center"/>
          </w:tcPr>
          <w:p/>
        </w:tc>
        <w:tc>
          <w:tcPr>
            <w:tcW w:w="1188" w:type="dxa"/>
            <w:noWrap w:val="0"/>
            <w:vAlign w:val="center"/>
          </w:tcPr>
          <w:p>
            <w:r>
              <w:t>1.50</w:t>
            </w:r>
          </w:p>
        </w:tc>
        <w:tc>
          <w:tcPr>
            <w:tcW w:w="1301" w:type="dxa"/>
            <w:noWrap w:val="0"/>
            <w:vAlign w:val="center"/>
          </w:tcPr>
          <w:p>
            <w:r>
              <w:t>0.70</w:t>
            </w:r>
          </w:p>
        </w:tc>
        <w:tc>
          <w:tcPr>
            <w:tcW w:w="2773" w:type="dxa"/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gridSpan w:val="2"/>
            <w:shd w:val="clear" w:color="auto" w:fill="E6E6E6"/>
            <w:noWrap w:val="0"/>
            <w:vAlign w:val="center"/>
          </w:tcPr>
          <w:p>
            <w:r>
              <w:t>标准依据</w:t>
            </w:r>
          </w:p>
        </w:tc>
        <w:tc>
          <w:tcPr>
            <w:tcW w:w="6450" w:type="dxa"/>
            <w:gridSpan w:val="4"/>
            <w:noWrap w:val="0"/>
            <w:vAlign w:val="center"/>
          </w:tcPr>
          <w:p>
            <w:r>
              <w:t>《绿色建筑评价标准》GB/T 50378-2019第3.2.8条、《公共建筑节能设计标准》GB50189-2015第3.3.1条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gridSpan w:val="2"/>
            <w:shd w:val="clear" w:color="auto" w:fill="E6E6E6"/>
            <w:noWrap w:val="0"/>
            <w:vAlign w:val="center"/>
          </w:tcPr>
          <w:p>
            <w:r>
              <w:t>标准要求</w:t>
            </w:r>
          </w:p>
        </w:tc>
        <w:tc>
          <w:tcPr>
            <w:tcW w:w="6450" w:type="dxa"/>
            <w:gridSpan w:val="4"/>
            <w:noWrap w:val="0"/>
            <w:vAlign w:val="center"/>
          </w:tcPr>
          <w:p>
            <w:r>
              <w:t>K≤1.8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gridSpan w:val="2"/>
            <w:shd w:val="clear" w:color="auto" w:fill="E6E6E6"/>
            <w:noWrap w:val="0"/>
            <w:vAlign w:val="center"/>
          </w:tcPr>
          <w:p>
            <w:r>
              <w:t>结论</w:t>
            </w:r>
          </w:p>
        </w:tc>
        <w:tc>
          <w:tcPr>
            <w:tcW w:w="6450" w:type="dxa"/>
            <w:gridSpan w:val="4"/>
            <w:noWrap w:val="0"/>
            <w:vAlign w:val="center"/>
          </w:tcPr>
          <w:p>
            <w:r>
              <w:t>满足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6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20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0.930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11.370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1.00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0.022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聚苯乙烯泡沫塑料（灰板）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120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0.033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0.280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1.05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3.463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1.018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20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0.930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11.370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1.00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0.022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120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1.740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17.200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1.00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0.069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石灰水泥砂浆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20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0.870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10.750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1.00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0.023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300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3.598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noWrap w:val="0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  <w:noWrap w:val="0"/>
            <w:vAlign w:val="top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noWrap w:val="0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  <w:noWrap w:val="0"/>
            <w:vAlign w:val="top"/>
          </w:tcPr>
          <w:p>
            <w:pPr>
              <w:jc w:val="center"/>
            </w:pPr>
            <w:r>
              <w:t>0.27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noWrap w:val="0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  <w:noWrap w:val="0"/>
            <w:vAlign w:val="top"/>
          </w:tcPr>
          <w:p>
            <w:r>
              <w:t>《绿色建筑评价标准》GB/T 50378-2019第3.2.8条、《公共建筑节能设计标准》GB50189-2015第3.3.1条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noWrap w:val="0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  <w:noWrap w:val="0"/>
            <w:vAlign w:val="top"/>
          </w:tcPr>
          <w:p>
            <w:r>
              <w:t>K≤0.28,S≤0.3或K≤0.22,0.3&lt;S≤0.50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noWrap w:val="0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  <w:noWrap w:val="0"/>
            <w:vAlign w:val="top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6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专用饰面砂浆与涂料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3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玻璃纤维网络布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3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聚苯板（1）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150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0.042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0.330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1.00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3.571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1.179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15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0.930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11.370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1.00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0.016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0.183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炉渣空心砌块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200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0.487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7.215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1.00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0.411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2.963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20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0.810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10.070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1.00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0.025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391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4.023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4.574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noWrap w:val="0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  <w:noWrap w:val="0"/>
            <w:vAlign w:val="top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noWrap w:val="0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  <w:noWrap w:val="0"/>
            <w:vAlign w:val="top"/>
          </w:tcPr>
          <w:p>
            <w:pPr>
              <w:jc w:val="center"/>
            </w:pPr>
            <w:r>
              <w:t>0.24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noWrap w:val="0"/>
            <w:vAlign w:val="center"/>
          </w:tcPr>
          <w:p>
            <w:r>
              <w:t>数据来源</w:t>
            </w:r>
          </w:p>
        </w:tc>
        <w:tc>
          <w:tcPr>
            <w:tcW w:w="5985" w:type="dxa"/>
            <w:gridSpan w:val="6"/>
            <w:noWrap w:val="0"/>
            <w:vAlign w:val="top"/>
          </w:tcPr>
          <w:p>
            <w:pPr>
              <w:jc w:val="center"/>
            </w:pPr>
            <w:r>
              <w:t>哈尔滨地区实施细则附录B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热桥梁构造一</w:t>
      </w:r>
    </w:p>
    <w:tbl>
      <w:tblPr>
        <w:tblStyle w:val="6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20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0.930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11.370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1.00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0.022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聚苯板（1）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120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0.042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0.330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1.00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2.857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0.943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20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0.930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11.370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1.00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0.022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200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1.740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17.200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1.00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0.115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20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0.810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10.070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1.00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0.025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380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3.040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3.658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noWrap w:val="0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  <w:noWrap w:val="0"/>
            <w:vAlign w:val="top"/>
          </w:tcPr>
          <w:p>
            <w:pPr>
              <w:jc w:val="center"/>
            </w:pPr>
            <w:r>
              <w:t>0.21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noWrap w:val="0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  <w:noWrap w:val="0"/>
            <w:vAlign w:val="top"/>
          </w:tcPr>
          <w:p>
            <w:pPr>
              <w:jc w:val="center"/>
            </w:pPr>
            <w:r>
              <w:t>0.31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热桥梁构造一</w:t>
      </w:r>
    </w:p>
    <w:tbl>
      <w:tblPr>
        <w:tblStyle w:val="6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20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0.930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11.370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1.00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0.022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聚苯板（1）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120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0.042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0.330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1.00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2.857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0.943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20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0.930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11.370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1.00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0.022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200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1.740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17.200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1.00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0.115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20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0.810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10.070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1.00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0.025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380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3.040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3.658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noWrap w:val="0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  <w:noWrap w:val="0"/>
            <w:vAlign w:val="top"/>
          </w:tcPr>
          <w:p>
            <w:pPr>
              <w:jc w:val="center"/>
            </w:pPr>
            <w:r>
              <w:t>0.21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noWrap w:val="0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  <w:noWrap w:val="0"/>
            <w:vAlign w:val="top"/>
          </w:tcPr>
          <w:p>
            <w:pPr>
              <w:jc w:val="center"/>
            </w:pPr>
            <w:r>
              <w:t>0.31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6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20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0.930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11.370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1.00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0.022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聚苯板（1）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120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0.042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0.330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1.00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2.857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0.943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20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0.930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11.370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1.00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0.022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200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1.740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17.200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1.00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0.115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20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0.810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10.070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1.00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0.025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380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3.040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3.658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noWrap w:val="0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  <w:noWrap w:val="0"/>
            <w:vAlign w:val="top"/>
          </w:tcPr>
          <w:p>
            <w:pPr>
              <w:jc w:val="center"/>
            </w:pPr>
            <w:r>
              <w:t>0.21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noWrap w:val="0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  <w:noWrap w:val="0"/>
            <w:vAlign w:val="top"/>
          </w:tcPr>
          <w:p>
            <w:pPr>
              <w:jc w:val="center"/>
            </w:pPr>
            <w:r>
              <w:t>0.31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热桥板构造一</w:t>
      </w:r>
    </w:p>
    <w:tbl>
      <w:tblPr>
        <w:tblStyle w:val="6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20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0.930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11.370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1.00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0.022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聚苯板（1）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120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0.042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0.330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1.00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2.857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0.943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20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0.930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11.370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1.00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0.022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200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1.740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17.200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1.00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0.115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20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0.810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10.070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1.00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0.025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380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848" w:type="dxa"/>
            <w:noWrap w:val="0"/>
            <w:vAlign w:val="center"/>
          </w:tcPr>
          <w:p>
            <w:r>
              <w:t>－</w:t>
            </w:r>
          </w:p>
        </w:tc>
        <w:tc>
          <w:tcPr>
            <w:tcW w:w="1075" w:type="dxa"/>
            <w:noWrap w:val="0"/>
            <w:vAlign w:val="center"/>
          </w:tcPr>
          <w:p>
            <w:r>
              <w:t>3.040</w:t>
            </w:r>
          </w:p>
        </w:tc>
        <w:tc>
          <w:tcPr>
            <w:tcW w:w="1064" w:type="dxa"/>
            <w:noWrap w:val="0"/>
            <w:vAlign w:val="center"/>
          </w:tcPr>
          <w:p>
            <w:r>
              <w:t>3.658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noWrap w:val="0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  <w:noWrap w:val="0"/>
            <w:vAlign w:val="top"/>
          </w:tcPr>
          <w:p>
            <w:pPr>
              <w:jc w:val="center"/>
            </w:pPr>
            <w:r>
              <w:t>0.21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noWrap w:val="0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  <w:noWrap w:val="0"/>
            <w:vAlign w:val="top"/>
          </w:tcPr>
          <w:p>
            <w:pPr>
              <w:jc w:val="center"/>
            </w:pPr>
            <w:r>
              <w:t>0.31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外墙主断面传热系数的修正系数ψ</w:t>
      </w:r>
    </w:p>
    <w:p>
      <w:pPr>
        <w:jc w:val="center"/>
        <w:rPr>
          <w:szCs w:val="21"/>
          <w:lang w:val="en-US"/>
        </w:rPr>
      </w:pPr>
      <w:r>
        <w:rPr>
          <w:szCs w:val="21"/>
          <w:lang w:val="en-US"/>
        </w:rPr>
        <w:drawing>
          <wp:inline distT="0" distB="0" distL="114300" distR="114300">
            <wp:extent cx="5695950" cy="1590675"/>
            <wp:effectExtent l="0" t="0" r="3810" b="9525"/>
            <wp:docPr id="1" name="图片 1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age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6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noWrap w:val="0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noWrap w:val="0"/>
            <w:vAlign w:val="center"/>
          </w:tcPr>
          <w:p>
            <w:r>
              <w:t>主墙体</w:t>
            </w:r>
          </w:p>
        </w:tc>
        <w:tc>
          <w:tcPr>
            <w:tcW w:w="990" w:type="dxa"/>
            <w:noWrap w:val="0"/>
            <w:vAlign w:val="center"/>
          </w:tcPr>
          <w:p>
            <w:r>
              <w:t>363.17</w:t>
            </w:r>
          </w:p>
        </w:tc>
        <w:tc>
          <w:tcPr>
            <w:tcW w:w="950" w:type="dxa"/>
            <w:noWrap w:val="0"/>
            <w:vAlign w:val="center"/>
          </w:tcPr>
          <w:p>
            <w:r>
              <w:t>1.000</w:t>
            </w:r>
          </w:p>
        </w:tc>
        <w:tc>
          <w:tcPr>
            <w:tcW w:w="1107" w:type="dxa"/>
            <w:noWrap w:val="0"/>
            <w:vAlign w:val="center"/>
          </w:tcPr>
          <w:p>
            <w:r>
              <w:t>0.24</w:t>
            </w:r>
          </w:p>
        </w:tc>
        <w:tc>
          <w:tcPr>
            <w:tcW w:w="1107" w:type="dxa"/>
            <w:noWrap w:val="0"/>
            <w:vAlign w:val="center"/>
          </w:tcPr>
          <w:p>
            <w:r>
              <w:t>4.57</w:t>
            </w:r>
          </w:p>
        </w:tc>
        <w:tc>
          <w:tcPr>
            <w:tcW w:w="1107" w:type="dxa"/>
            <w:noWrap w:val="0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noWrap w:val="0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  <w:noWrap w:val="0"/>
            <w:vAlign w:val="top"/>
          </w:tcPr>
          <w:p>
            <w:pPr>
              <w:jc w:val="center"/>
            </w:pPr>
            <w:r>
              <w:t>0.24 × 1.30 = 0.31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6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noWrap w:val="0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noWrap w:val="0"/>
            <w:vAlign w:val="center"/>
          </w:tcPr>
          <w:p>
            <w:r>
              <w:t>主墙体</w:t>
            </w:r>
          </w:p>
        </w:tc>
        <w:tc>
          <w:tcPr>
            <w:tcW w:w="990" w:type="dxa"/>
            <w:noWrap w:val="0"/>
            <w:vAlign w:val="center"/>
          </w:tcPr>
          <w:p>
            <w:r>
              <w:t>710.84</w:t>
            </w:r>
          </w:p>
        </w:tc>
        <w:tc>
          <w:tcPr>
            <w:tcW w:w="950" w:type="dxa"/>
            <w:noWrap w:val="0"/>
            <w:vAlign w:val="center"/>
          </w:tcPr>
          <w:p>
            <w:r>
              <w:t>0.984</w:t>
            </w:r>
          </w:p>
        </w:tc>
        <w:tc>
          <w:tcPr>
            <w:tcW w:w="1107" w:type="dxa"/>
            <w:noWrap w:val="0"/>
            <w:vAlign w:val="center"/>
          </w:tcPr>
          <w:p>
            <w:r>
              <w:t>0.24</w:t>
            </w:r>
          </w:p>
        </w:tc>
        <w:tc>
          <w:tcPr>
            <w:tcW w:w="1107" w:type="dxa"/>
            <w:noWrap w:val="0"/>
            <w:vAlign w:val="center"/>
          </w:tcPr>
          <w:p>
            <w:r>
              <w:t>4.57</w:t>
            </w:r>
          </w:p>
        </w:tc>
        <w:tc>
          <w:tcPr>
            <w:tcW w:w="1107" w:type="dxa"/>
            <w:noWrap w:val="0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noWrap w:val="0"/>
            <w:vAlign w:val="center"/>
          </w:tcPr>
          <w:p>
            <w:r>
              <w:t>热桥梁构造一</w:t>
            </w:r>
          </w:p>
        </w:tc>
        <w:tc>
          <w:tcPr>
            <w:tcW w:w="1120" w:type="dxa"/>
            <w:noWrap w:val="0"/>
            <w:vAlign w:val="center"/>
          </w:tcPr>
          <w:p>
            <w:r>
              <w:t>热桥梁</w:t>
            </w:r>
          </w:p>
        </w:tc>
        <w:tc>
          <w:tcPr>
            <w:tcW w:w="990" w:type="dxa"/>
            <w:noWrap w:val="0"/>
            <w:vAlign w:val="center"/>
          </w:tcPr>
          <w:p>
            <w:r>
              <w:t>11.66</w:t>
            </w:r>
          </w:p>
        </w:tc>
        <w:tc>
          <w:tcPr>
            <w:tcW w:w="950" w:type="dxa"/>
            <w:noWrap w:val="0"/>
            <w:vAlign w:val="center"/>
          </w:tcPr>
          <w:p>
            <w:r>
              <w:t>0.016</w:t>
            </w:r>
          </w:p>
        </w:tc>
        <w:tc>
          <w:tcPr>
            <w:tcW w:w="1107" w:type="dxa"/>
            <w:noWrap w:val="0"/>
            <w:vAlign w:val="center"/>
          </w:tcPr>
          <w:p>
            <w:r>
              <w:t>0.31</w:t>
            </w:r>
          </w:p>
        </w:tc>
        <w:tc>
          <w:tcPr>
            <w:tcW w:w="1107" w:type="dxa"/>
            <w:noWrap w:val="0"/>
            <w:vAlign w:val="center"/>
          </w:tcPr>
          <w:p>
            <w:r>
              <w:t>3.66</w:t>
            </w:r>
          </w:p>
        </w:tc>
        <w:tc>
          <w:tcPr>
            <w:tcW w:w="1107" w:type="dxa"/>
            <w:noWrap w:val="0"/>
            <w:vAlign w:val="center"/>
          </w:tcPr>
          <w:p>
            <w:r>
              <w:t>0.21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noWrap w:val="0"/>
            <w:vAlign w:val="center"/>
          </w:tcPr>
          <w:p>
            <w:r>
              <w:t>合计</w:t>
            </w:r>
          </w:p>
        </w:tc>
        <w:tc>
          <w:tcPr>
            <w:tcW w:w="1120" w:type="dxa"/>
            <w:noWrap w:val="0"/>
            <w:vAlign w:val="center"/>
          </w:tcPr>
          <w:p/>
        </w:tc>
        <w:tc>
          <w:tcPr>
            <w:tcW w:w="990" w:type="dxa"/>
            <w:noWrap w:val="0"/>
            <w:vAlign w:val="center"/>
          </w:tcPr>
          <w:p>
            <w:r>
              <w:t>722.51</w:t>
            </w:r>
          </w:p>
        </w:tc>
        <w:tc>
          <w:tcPr>
            <w:tcW w:w="950" w:type="dxa"/>
            <w:noWrap w:val="0"/>
            <w:vAlign w:val="center"/>
          </w:tcPr>
          <w:p>
            <w:r>
              <w:t>1.000</w:t>
            </w:r>
          </w:p>
        </w:tc>
        <w:tc>
          <w:tcPr>
            <w:tcW w:w="1107" w:type="dxa"/>
            <w:noWrap w:val="0"/>
            <w:vAlign w:val="center"/>
          </w:tcPr>
          <w:p>
            <w:r>
              <w:t>0.24</w:t>
            </w:r>
          </w:p>
        </w:tc>
        <w:tc>
          <w:tcPr>
            <w:tcW w:w="1107" w:type="dxa"/>
            <w:noWrap w:val="0"/>
            <w:vAlign w:val="center"/>
          </w:tcPr>
          <w:p>
            <w:r>
              <w:t>4.56</w:t>
            </w:r>
          </w:p>
        </w:tc>
        <w:tc>
          <w:tcPr>
            <w:tcW w:w="1107" w:type="dxa"/>
            <w:noWrap w:val="0"/>
            <w:vAlign w:val="center"/>
          </w:tcPr>
          <w:p>
            <w:r>
              <w:t>0.74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noWrap w:val="0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  <w:noWrap w:val="0"/>
            <w:vAlign w:val="top"/>
          </w:tcPr>
          <w:p>
            <w:pPr>
              <w:jc w:val="center"/>
            </w:pPr>
            <w:r>
              <w:t>0.24 × 1.30 = 0.31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6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noWrap w:val="0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noWrap w:val="0"/>
            <w:vAlign w:val="center"/>
          </w:tcPr>
          <w:p>
            <w:r>
              <w:t>主墙体</w:t>
            </w:r>
          </w:p>
        </w:tc>
        <w:tc>
          <w:tcPr>
            <w:tcW w:w="990" w:type="dxa"/>
            <w:noWrap w:val="0"/>
            <w:vAlign w:val="center"/>
          </w:tcPr>
          <w:p>
            <w:r>
              <w:t>688.14</w:t>
            </w:r>
          </w:p>
        </w:tc>
        <w:tc>
          <w:tcPr>
            <w:tcW w:w="950" w:type="dxa"/>
            <w:noWrap w:val="0"/>
            <w:vAlign w:val="center"/>
          </w:tcPr>
          <w:p>
            <w:r>
              <w:t>1.000</w:t>
            </w:r>
          </w:p>
        </w:tc>
        <w:tc>
          <w:tcPr>
            <w:tcW w:w="1107" w:type="dxa"/>
            <w:noWrap w:val="0"/>
            <w:vAlign w:val="center"/>
          </w:tcPr>
          <w:p>
            <w:r>
              <w:t>0.24</w:t>
            </w:r>
          </w:p>
        </w:tc>
        <w:tc>
          <w:tcPr>
            <w:tcW w:w="1107" w:type="dxa"/>
            <w:noWrap w:val="0"/>
            <w:vAlign w:val="center"/>
          </w:tcPr>
          <w:p>
            <w:r>
              <w:t>4.57</w:t>
            </w:r>
          </w:p>
        </w:tc>
        <w:tc>
          <w:tcPr>
            <w:tcW w:w="1107" w:type="dxa"/>
            <w:noWrap w:val="0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noWrap w:val="0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  <w:noWrap w:val="0"/>
            <w:vAlign w:val="top"/>
          </w:tcPr>
          <w:p>
            <w:pPr>
              <w:jc w:val="center"/>
            </w:pPr>
            <w:r>
              <w:t>0.24 × 1.30 = 0.31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6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noWrap w:val="0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noWrap w:val="0"/>
            <w:vAlign w:val="center"/>
          </w:tcPr>
          <w:p>
            <w:r>
              <w:t>主墙体</w:t>
            </w:r>
          </w:p>
        </w:tc>
        <w:tc>
          <w:tcPr>
            <w:tcW w:w="990" w:type="dxa"/>
            <w:noWrap w:val="0"/>
            <w:vAlign w:val="center"/>
          </w:tcPr>
          <w:p>
            <w:r>
              <w:t>704.84</w:t>
            </w:r>
          </w:p>
        </w:tc>
        <w:tc>
          <w:tcPr>
            <w:tcW w:w="950" w:type="dxa"/>
            <w:noWrap w:val="0"/>
            <w:vAlign w:val="center"/>
          </w:tcPr>
          <w:p>
            <w:r>
              <w:t>1.000</w:t>
            </w:r>
          </w:p>
        </w:tc>
        <w:tc>
          <w:tcPr>
            <w:tcW w:w="1107" w:type="dxa"/>
            <w:noWrap w:val="0"/>
            <w:vAlign w:val="center"/>
          </w:tcPr>
          <w:p>
            <w:r>
              <w:t>0.24</w:t>
            </w:r>
          </w:p>
        </w:tc>
        <w:tc>
          <w:tcPr>
            <w:tcW w:w="1107" w:type="dxa"/>
            <w:noWrap w:val="0"/>
            <w:vAlign w:val="center"/>
          </w:tcPr>
          <w:p>
            <w:r>
              <w:t>4.57</w:t>
            </w:r>
          </w:p>
        </w:tc>
        <w:tc>
          <w:tcPr>
            <w:tcW w:w="1107" w:type="dxa"/>
            <w:noWrap w:val="0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noWrap w:val="0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  <w:noWrap w:val="0"/>
            <w:vAlign w:val="top"/>
          </w:tcPr>
          <w:p>
            <w:pPr>
              <w:jc w:val="center"/>
            </w:pPr>
            <w:r>
              <w:t>0.24 × 1.30 = 0.31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6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noWrap w:val="0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noWrap w:val="0"/>
            <w:vAlign w:val="center"/>
          </w:tcPr>
          <w:p>
            <w:r>
              <w:t>主墙体</w:t>
            </w:r>
          </w:p>
        </w:tc>
        <w:tc>
          <w:tcPr>
            <w:tcW w:w="990" w:type="dxa"/>
            <w:noWrap w:val="0"/>
            <w:vAlign w:val="center"/>
          </w:tcPr>
          <w:p>
            <w:r>
              <w:t>2466.99</w:t>
            </w:r>
          </w:p>
        </w:tc>
        <w:tc>
          <w:tcPr>
            <w:tcW w:w="950" w:type="dxa"/>
            <w:noWrap w:val="0"/>
            <w:vAlign w:val="center"/>
          </w:tcPr>
          <w:p>
            <w:r>
              <w:t>0.995</w:t>
            </w:r>
          </w:p>
        </w:tc>
        <w:tc>
          <w:tcPr>
            <w:tcW w:w="1107" w:type="dxa"/>
            <w:noWrap w:val="0"/>
            <w:vAlign w:val="center"/>
          </w:tcPr>
          <w:p>
            <w:r>
              <w:t>0.24</w:t>
            </w:r>
          </w:p>
        </w:tc>
        <w:tc>
          <w:tcPr>
            <w:tcW w:w="1107" w:type="dxa"/>
            <w:noWrap w:val="0"/>
            <w:vAlign w:val="center"/>
          </w:tcPr>
          <w:p>
            <w:r>
              <w:t>4.57</w:t>
            </w:r>
          </w:p>
        </w:tc>
        <w:tc>
          <w:tcPr>
            <w:tcW w:w="1107" w:type="dxa"/>
            <w:noWrap w:val="0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noWrap w:val="0"/>
            <w:vAlign w:val="center"/>
          </w:tcPr>
          <w:p>
            <w:r>
              <w:t>热桥梁构造一</w:t>
            </w:r>
          </w:p>
        </w:tc>
        <w:tc>
          <w:tcPr>
            <w:tcW w:w="1120" w:type="dxa"/>
            <w:noWrap w:val="0"/>
            <w:vAlign w:val="center"/>
          </w:tcPr>
          <w:p>
            <w:r>
              <w:t>热桥梁</w:t>
            </w:r>
          </w:p>
        </w:tc>
        <w:tc>
          <w:tcPr>
            <w:tcW w:w="990" w:type="dxa"/>
            <w:noWrap w:val="0"/>
            <w:vAlign w:val="center"/>
          </w:tcPr>
          <w:p>
            <w:r>
              <w:t>11.66</w:t>
            </w:r>
          </w:p>
        </w:tc>
        <w:tc>
          <w:tcPr>
            <w:tcW w:w="950" w:type="dxa"/>
            <w:noWrap w:val="0"/>
            <w:vAlign w:val="center"/>
          </w:tcPr>
          <w:p>
            <w:r>
              <w:t>0.005</w:t>
            </w:r>
          </w:p>
        </w:tc>
        <w:tc>
          <w:tcPr>
            <w:tcW w:w="1107" w:type="dxa"/>
            <w:noWrap w:val="0"/>
            <w:vAlign w:val="center"/>
          </w:tcPr>
          <w:p>
            <w:r>
              <w:t>0.31</w:t>
            </w:r>
          </w:p>
        </w:tc>
        <w:tc>
          <w:tcPr>
            <w:tcW w:w="1107" w:type="dxa"/>
            <w:noWrap w:val="0"/>
            <w:vAlign w:val="center"/>
          </w:tcPr>
          <w:p>
            <w:r>
              <w:t>3.66</w:t>
            </w:r>
          </w:p>
        </w:tc>
        <w:tc>
          <w:tcPr>
            <w:tcW w:w="1107" w:type="dxa"/>
            <w:noWrap w:val="0"/>
            <w:vAlign w:val="center"/>
          </w:tcPr>
          <w:p>
            <w:r>
              <w:t>0.21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noWrap w:val="0"/>
            <w:vAlign w:val="center"/>
          </w:tcPr>
          <w:p>
            <w:r>
              <w:t>合计</w:t>
            </w:r>
          </w:p>
        </w:tc>
        <w:tc>
          <w:tcPr>
            <w:tcW w:w="1120" w:type="dxa"/>
            <w:noWrap w:val="0"/>
            <w:vAlign w:val="center"/>
          </w:tcPr>
          <w:p/>
        </w:tc>
        <w:tc>
          <w:tcPr>
            <w:tcW w:w="990" w:type="dxa"/>
            <w:noWrap w:val="0"/>
            <w:vAlign w:val="center"/>
          </w:tcPr>
          <w:p>
            <w:r>
              <w:t>2478.65</w:t>
            </w:r>
          </w:p>
        </w:tc>
        <w:tc>
          <w:tcPr>
            <w:tcW w:w="950" w:type="dxa"/>
            <w:noWrap w:val="0"/>
            <w:vAlign w:val="center"/>
          </w:tcPr>
          <w:p>
            <w:r>
              <w:t>1.000</w:t>
            </w:r>
          </w:p>
        </w:tc>
        <w:tc>
          <w:tcPr>
            <w:tcW w:w="1107" w:type="dxa"/>
            <w:noWrap w:val="0"/>
            <w:vAlign w:val="center"/>
          </w:tcPr>
          <w:p>
            <w:r>
              <w:t>0.24</w:t>
            </w:r>
          </w:p>
        </w:tc>
        <w:tc>
          <w:tcPr>
            <w:tcW w:w="1107" w:type="dxa"/>
            <w:noWrap w:val="0"/>
            <w:vAlign w:val="center"/>
          </w:tcPr>
          <w:p>
            <w:r>
              <w:t>4.57</w:t>
            </w:r>
          </w:p>
        </w:tc>
        <w:tc>
          <w:tcPr>
            <w:tcW w:w="1107" w:type="dxa"/>
            <w:noWrap w:val="0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noWrap w:val="0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  <w:noWrap w:val="0"/>
            <w:vAlign w:val="top"/>
          </w:tcPr>
          <w:p>
            <w:pPr>
              <w:jc w:val="center"/>
            </w:pPr>
            <w:r>
              <w:t>0.24 × 1.30 = 0.31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noWrap w:val="0"/>
            <w:vAlign w:val="center"/>
          </w:tcPr>
          <w:p>
            <w:r>
              <w:t>标准依据</w:t>
            </w:r>
          </w:p>
        </w:tc>
        <w:tc>
          <w:tcPr>
            <w:tcW w:w="6381" w:type="dxa"/>
            <w:gridSpan w:val="6"/>
            <w:noWrap w:val="0"/>
            <w:vAlign w:val="top"/>
          </w:tcPr>
          <w:p>
            <w:r>
              <w:t>《绿色建筑评价标准》GB/T 50378-2019第3.2.8条、《公共建筑节能设计标准》GB50189-2015第3.3.1条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noWrap w:val="0"/>
            <w:vAlign w:val="center"/>
          </w:tcPr>
          <w:p>
            <w:r>
              <w:t>标准要求</w:t>
            </w:r>
          </w:p>
        </w:tc>
        <w:tc>
          <w:tcPr>
            <w:tcW w:w="6381" w:type="dxa"/>
            <w:gridSpan w:val="6"/>
            <w:noWrap w:val="0"/>
            <w:vAlign w:val="top"/>
          </w:tcPr>
          <w:p>
            <w:r>
              <w:t>K≤0.34,S≤0.30或K≤0.30,0.30&lt;S≤0.50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noWrap w:val="0"/>
            <w:vAlign w:val="center"/>
          </w:tcPr>
          <w:p>
            <w:r>
              <w:t>结论</w:t>
            </w:r>
          </w:p>
        </w:tc>
        <w:tc>
          <w:tcPr>
            <w:tcW w:w="6381" w:type="dxa"/>
            <w:gridSpan w:val="6"/>
            <w:noWrap w:val="0"/>
            <w:vAlign w:val="top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外窗热工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外窗构造</w:t>
      </w:r>
    </w:p>
    <w:tbl>
      <w:tblPr>
        <w:tblStyle w:val="6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867" w:type="dxa"/>
            <w:noWrap w:val="0"/>
            <w:vAlign w:val="center"/>
          </w:tcPr>
          <w:p>
            <w:r>
              <w:t>塑料/塑钢-MD70内平开窗(6Low-E+12A+5)</w:t>
            </w:r>
          </w:p>
        </w:tc>
        <w:tc>
          <w:tcPr>
            <w:tcW w:w="826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832" w:type="dxa"/>
            <w:noWrap w:val="0"/>
            <w:vAlign w:val="center"/>
          </w:tcPr>
          <w:p>
            <w:r>
              <w:t>1.50</w:t>
            </w:r>
          </w:p>
        </w:tc>
        <w:tc>
          <w:tcPr>
            <w:tcW w:w="956" w:type="dxa"/>
            <w:noWrap w:val="0"/>
            <w:vAlign w:val="center"/>
          </w:tcPr>
          <w:p>
            <w:r>
              <w:t>0.61</w:t>
            </w:r>
          </w:p>
        </w:tc>
        <w:tc>
          <w:tcPr>
            <w:tcW w:w="956" w:type="dxa"/>
            <w:noWrap w:val="0"/>
            <w:vAlign w:val="center"/>
          </w:tcPr>
          <w:p>
            <w:r>
              <w:t>0.800</w:t>
            </w:r>
          </w:p>
        </w:tc>
        <w:tc>
          <w:tcPr>
            <w:tcW w:w="2988" w:type="dxa"/>
            <w:noWrap w:val="0"/>
            <w:vAlign w:val="center"/>
          </w:tcPr>
          <w:p>
            <w:r>
              <w:t>国家建筑标准设计图集06J607-1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867" w:type="dxa"/>
            <w:noWrap w:val="0"/>
            <w:vAlign w:val="center"/>
          </w:tcPr>
          <w:p>
            <w:r>
              <w:t>塑料/塑钢-MD70内平开窗(6Low-E+12A+5)</w:t>
            </w:r>
          </w:p>
        </w:tc>
        <w:tc>
          <w:tcPr>
            <w:tcW w:w="826" w:type="dxa"/>
            <w:noWrap w:val="0"/>
            <w:vAlign w:val="center"/>
          </w:tcPr>
          <w:p>
            <w:r>
              <w:t>65</w:t>
            </w:r>
          </w:p>
        </w:tc>
        <w:tc>
          <w:tcPr>
            <w:tcW w:w="832" w:type="dxa"/>
            <w:noWrap w:val="0"/>
            <w:vAlign w:val="center"/>
          </w:tcPr>
          <w:p>
            <w:r>
              <w:t>1.50</w:t>
            </w:r>
          </w:p>
        </w:tc>
        <w:tc>
          <w:tcPr>
            <w:tcW w:w="956" w:type="dxa"/>
            <w:noWrap w:val="0"/>
            <w:vAlign w:val="center"/>
          </w:tcPr>
          <w:p>
            <w:r>
              <w:t>0.61</w:t>
            </w:r>
          </w:p>
        </w:tc>
        <w:tc>
          <w:tcPr>
            <w:tcW w:w="956" w:type="dxa"/>
            <w:noWrap w:val="0"/>
            <w:vAlign w:val="center"/>
          </w:tcPr>
          <w:p>
            <w:r>
              <w:t>1.000</w:t>
            </w:r>
          </w:p>
        </w:tc>
        <w:tc>
          <w:tcPr>
            <w:tcW w:w="2988" w:type="dxa"/>
            <w:noWrap w:val="0"/>
            <w:vAlign w:val="center"/>
          </w:tcPr>
          <w:p>
            <w:r>
              <w:t>国家建筑标准设计图集06J607-1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6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C1515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2.250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22.500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C1716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4.320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38.880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3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C1716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4.316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4.316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4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C1716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4.320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4.320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C1716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4.316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4.316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C1716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4.316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4.316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7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3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2.700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8.100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2.697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2.697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2.700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2.700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2.697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2.697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2.697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2.697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2.700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2.700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13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2.697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2.697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14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1.097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1.097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17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0.216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0.216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2.700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2.700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20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1.599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1.599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21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2.481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2.481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22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2.483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2.483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23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2.589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2.589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24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2.599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2.599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25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1.926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1.926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26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2.700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2.700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27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28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0.108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0.108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29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0.770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0.770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30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31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noWrap w:val="0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r>
              <w:t>140.397</w:t>
            </w:r>
          </w:p>
        </w:tc>
        <w:tc>
          <w:tcPr>
            <w:tcW w:w="3564" w:type="dxa"/>
            <w:gridSpan w:val="3"/>
            <w:shd w:val="clear" w:color="auto" w:fill="E6E6E6"/>
            <w:noWrap w:val="0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6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/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2.609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2.609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/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2.609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2.609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3</w:t>
            </w:r>
          </w:p>
        </w:tc>
        <w:tc>
          <w:tcPr>
            <w:tcW w:w="1188" w:type="dxa"/>
            <w:noWrap w:val="0"/>
            <w:vAlign w:val="center"/>
          </w:tcPr>
          <w:p/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51.516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51.516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65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4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C1515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34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2.250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76.500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C1715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2.610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2.610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C1715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2.610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5.219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7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C1715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2.610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5.219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C1715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2.610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2.610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C1715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2.610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2.610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C1715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2.610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2.610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C1715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2.610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15.660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C1715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2.609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2.609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13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C1715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2.609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2.609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14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C1715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2.610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2.610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C1715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2.610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2.610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C1716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1.800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1.800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17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M0921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3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1.350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4.050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noWrap w:val="0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r>
              <w:t>186.059</w:t>
            </w:r>
          </w:p>
        </w:tc>
        <w:tc>
          <w:tcPr>
            <w:tcW w:w="3564" w:type="dxa"/>
            <w:gridSpan w:val="3"/>
            <w:shd w:val="clear" w:color="auto" w:fill="E6E6E6"/>
            <w:noWrap w:val="0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6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/>
        </w:tc>
        <w:tc>
          <w:tcPr>
            <w:tcW w:w="1188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2.250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4.500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C0808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0.960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1.920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3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C0815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4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1.200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4.800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4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C1315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1.950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29.250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C1515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2.250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22.500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C1516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4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1.200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4.800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7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2.697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2.697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3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2.700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8.100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2.697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2.697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2.697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2.697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2.697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2.697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13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2.697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2.697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14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2.700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2.700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0.214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0.214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noWrap w:val="0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r>
              <w:t>97.665</w:t>
            </w:r>
          </w:p>
        </w:tc>
        <w:tc>
          <w:tcPr>
            <w:tcW w:w="3564" w:type="dxa"/>
            <w:gridSpan w:val="3"/>
            <w:shd w:val="clear" w:color="auto" w:fill="E6E6E6"/>
            <w:noWrap w:val="0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6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/>
        </w:tc>
        <w:tc>
          <w:tcPr>
            <w:tcW w:w="1188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1.950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11.700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C1315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30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1.950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58.500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3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C1515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4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2.250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9.000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4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C1716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4.317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4.317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C1716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4.317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4.317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C1716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4.318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4.318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7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C1716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4.317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4.317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1~2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4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2.700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10.800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4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2.700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10.800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0.753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0.753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2.699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13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0.098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0.098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14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2.698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2.700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2.700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center"/>
          </w:tcPr>
          <w:p>
            <w:r>
              <w:t>16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C1815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1.943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1.943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noWrap w:val="0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r>
              <w:t>131.660</w:t>
            </w:r>
          </w:p>
        </w:tc>
        <w:tc>
          <w:tcPr>
            <w:tcW w:w="3564" w:type="dxa"/>
            <w:gridSpan w:val="3"/>
            <w:shd w:val="clear" w:color="auto" w:fill="E6E6E6"/>
            <w:noWrap w:val="0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noWrap w:val="0"/>
            <w:vAlign w:val="center"/>
          </w:tcPr>
          <w:p>
            <w:r>
              <w:t>1.500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6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451"/>
        <w:gridCol w:w="1451"/>
        <w:gridCol w:w="1564"/>
        <w:gridCol w:w="1678"/>
        <w:gridCol w:w="15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451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451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tcW w:w="1564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167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tcW w:w="150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shd w:val="clear" w:color="auto" w:fill="E6E6E6"/>
            <w:noWrap w:val="0"/>
            <w:vAlign w:val="center"/>
          </w:tcPr>
          <w:p>
            <w:r>
              <w:t>南向</w:t>
            </w:r>
          </w:p>
        </w:tc>
        <w:tc>
          <w:tcPr>
            <w:tcW w:w="1451" w:type="dxa"/>
            <w:noWrap w:val="0"/>
            <w:vAlign w:val="center"/>
          </w:tcPr>
          <w:p>
            <w:r>
              <w:t>南-默认立面</w:t>
            </w:r>
          </w:p>
        </w:tc>
        <w:tc>
          <w:tcPr>
            <w:tcW w:w="1451" w:type="dxa"/>
            <w:noWrap w:val="0"/>
            <w:vAlign w:val="center"/>
          </w:tcPr>
          <w:p>
            <w:r>
              <w:t>140.40</w:t>
            </w:r>
          </w:p>
        </w:tc>
        <w:tc>
          <w:tcPr>
            <w:tcW w:w="1564" w:type="dxa"/>
            <w:noWrap w:val="0"/>
            <w:vAlign w:val="center"/>
          </w:tcPr>
          <w:p>
            <w:r>
              <w:t>1.50</w:t>
            </w:r>
          </w:p>
        </w:tc>
        <w:tc>
          <w:tcPr>
            <w:tcW w:w="1678" w:type="dxa"/>
            <w:noWrap w:val="0"/>
            <w:vAlign w:val="center"/>
          </w:tcPr>
          <w:p>
            <w:r>
              <w:t>0.61</w:t>
            </w:r>
          </w:p>
        </w:tc>
        <w:tc>
          <w:tcPr>
            <w:tcW w:w="1508" w:type="dxa"/>
            <w:noWrap w:val="0"/>
            <w:vAlign w:val="center"/>
          </w:tcPr>
          <w:p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shd w:val="clear" w:color="auto" w:fill="E6E6E6"/>
            <w:noWrap w:val="0"/>
            <w:vAlign w:val="center"/>
          </w:tcPr>
          <w:p>
            <w:r>
              <w:t>北向</w:t>
            </w:r>
          </w:p>
        </w:tc>
        <w:tc>
          <w:tcPr>
            <w:tcW w:w="1451" w:type="dxa"/>
            <w:noWrap w:val="0"/>
            <w:vAlign w:val="center"/>
          </w:tcPr>
          <w:p>
            <w:r>
              <w:t>北-默认立面</w:t>
            </w:r>
          </w:p>
        </w:tc>
        <w:tc>
          <w:tcPr>
            <w:tcW w:w="1451" w:type="dxa"/>
            <w:noWrap w:val="0"/>
            <w:vAlign w:val="center"/>
          </w:tcPr>
          <w:p>
            <w:r>
              <w:t>186.06</w:t>
            </w:r>
          </w:p>
        </w:tc>
        <w:tc>
          <w:tcPr>
            <w:tcW w:w="1564" w:type="dxa"/>
            <w:noWrap w:val="0"/>
            <w:vAlign w:val="center"/>
          </w:tcPr>
          <w:p>
            <w:r>
              <w:t>1.50</w:t>
            </w:r>
          </w:p>
        </w:tc>
        <w:tc>
          <w:tcPr>
            <w:tcW w:w="1678" w:type="dxa"/>
            <w:noWrap w:val="0"/>
            <w:vAlign w:val="center"/>
          </w:tcPr>
          <w:p>
            <w:r>
              <w:t>0.61</w:t>
            </w:r>
          </w:p>
        </w:tc>
        <w:tc>
          <w:tcPr>
            <w:tcW w:w="1508" w:type="dxa"/>
            <w:noWrap w:val="0"/>
            <w:vAlign w:val="center"/>
          </w:tcPr>
          <w:p>
            <w:r>
              <w:t>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shd w:val="clear" w:color="auto" w:fill="E6E6E6"/>
            <w:noWrap w:val="0"/>
            <w:vAlign w:val="center"/>
          </w:tcPr>
          <w:p>
            <w:r>
              <w:t>东向</w:t>
            </w:r>
          </w:p>
        </w:tc>
        <w:tc>
          <w:tcPr>
            <w:tcW w:w="1451" w:type="dxa"/>
            <w:noWrap w:val="0"/>
            <w:vAlign w:val="center"/>
          </w:tcPr>
          <w:p>
            <w:r>
              <w:t>东-默认立面</w:t>
            </w:r>
          </w:p>
        </w:tc>
        <w:tc>
          <w:tcPr>
            <w:tcW w:w="1451" w:type="dxa"/>
            <w:noWrap w:val="0"/>
            <w:vAlign w:val="center"/>
          </w:tcPr>
          <w:p>
            <w:r>
              <w:t>97.66</w:t>
            </w:r>
          </w:p>
        </w:tc>
        <w:tc>
          <w:tcPr>
            <w:tcW w:w="1564" w:type="dxa"/>
            <w:noWrap w:val="0"/>
            <w:vAlign w:val="center"/>
          </w:tcPr>
          <w:p>
            <w:r>
              <w:t>1.50</w:t>
            </w:r>
          </w:p>
        </w:tc>
        <w:tc>
          <w:tcPr>
            <w:tcW w:w="1678" w:type="dxa"/>
            <w:noWrap w:val="0"/>
            <w:vAlign w:val="center"/>
          </w:tcPr>
          <w:p>
            <w:r>
              <w:t>0.61</w:t>
            </w:r>
          </w:p>
        </w:tc>
        <w:tc>
          <w:tcPr>
            <w:tcW w:w="1508" w:type="dxa"/>
            <w:noWrap w:val="0"/>
            <w:vAlign w:val="center"/>
          </w:tcPr>
          <w:p>
            <w:r>
              <w:t>0.12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shd w:val="clear" w:color="auto" w:fill="E6E6E6"/>
            <w:noWrap w:val="0"/>
            <w:vAlign w:val="center"/>
          </w:tcPr>
          <w:p>
            <w:r>
              <w:t>西向</w:t>
            </w:r>
          </w:p>
        </w:tc>
        <w:tc>
          <w:tcPr>
            <w:tcW w:w="1451" w:type="dxa"/>
            <w:noWrap w:val="0"/>
            <w:vAlign w:val="center"/>
          </w:tcPr>
          <w:p>
            <w:r>
              <w:t>西-默认立面</w:t>
            </w:r>
          </w:p>
        </w:tc>
        <w:tc>
          <w:tcPr>
            <w:tcW w:w="1451" w:type="dxa"/>
            <w:noWrap w:val="0"/>
            <w:vAlign w:val="center"/>
          </w:tcPr>
          <w:p>
            <w:r>
              <w:t>131.66</w:t>
            </w:r>
          </w:p>
        </w:tc>
        <w:tc>
          <w:tcPr>
            <w:tcW w:w="1564" w:type="dxa"/>
            <w:noWrap w:val="0"/>
            <w:vAlign w:val="center"/>
          </w:tcPr>
          <w:p>
            <w:r>
              <w:t>1.50</w:t>
            </w:r>
          </w:p>
        </w:tc>
        <w:tc>
          <w:tcPr>
            <w:tcW w:w="1678" w:type="dxa"/>
            <w:noWrap w:val="0"/>
            <w:vAlign w:val="center"/>
          </w:tcPr>
          <w:p>
            <w:r>
              <w:t>0.61</w:t>
            </w:r>
          </w:p>
        </w:tc>
        <w:tc>
          <w:tcPr>
            <w:tcW w:w="1508" w:type="dxa"/>
            <w:noWrap w:val="0"/>
            <w:vAlign w:val="center"/>
          </w:tcPr>
          <w:p>
            <w: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shd w:val="clear" w:color="auto" w:fill="E6E6E6"/>
            <w:noWrap w:val="0"/>
            <w:vAlign w:val="center"/>
          </w:tcPr>
          <w:p>
            <w:r>
              <w:t>综合平均</w:t>
            </w:r>
          </w:p>
        </w:tc>
        <w:tc>
          <w:tcPr>
            <w:tcW w:w="1451" w:type="dxa"/>
            <w:noWrap w:val="0"/>
            <w:vAlign w:val="center"/>
          </w:tcPr>
          <w:p/>
        </w:tc>
        <w:tc>
          <w:tcPr>
            <w:tcW w:w="1451" w:type="dxa"/>
            <w:noWrap w:val="0"/>
            <w:vAlign w:val="center"/>
          </w:tcPr>
          <w:p>
            <w:r>
              <w:t>555.78</w:t>
            </w:r>
          </w:p>
        </w:tc>
        <w:tc>
          <w:tcPr>
            <w:tcW w:w="1564" w:type="dxa"/>
            <w:noWrap w:val="0"/>
            <w:vAlign w:val="center"/>
          </w:tcPr>
          <w:p>
            <w:r>
              <w:t>1.50</w:t>
            </w:r>
          </w:p>
        </w:tc>
        <w:tc>
          <w:tcPr>
            <w:tcW w:w="1678" w:type="dxa"/>
            <w:noWrap w:val="0"/>
            <w:vAlign w:val="center"/>
          </w:tcPr>
          <w:p>
            <w:r>
              <w:t>0.61</w:t>
            </w:r>
          </w:p>
        </w:tc>
        <w:tc>
          <w:tcPr>
            <w:tcW w:w="1508" w:type="dxa"/>
            <w:noWrap w:val="0"/>
            <w:vAlign w:val="center"/>
          </w:tcPr>
          <w:p>
            <w:r>
              <w:t>0.18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shd w:val="clear" w:color="auto" w:fill="E6E6E6"/>
            <w:noWrap w:val="0"/>
            <w:vAlign w:val="center"/>
          </w:tcPr>
          <w:p>
            <w:r>
              <w:t>标准依据</w:t>
            </w:r>
          </w:p>
        </w:tc>
        <w:tc>
          <w:tcPr>
            <w:tcW w:w="7652" w:type="dxa"/>
            <w:gridSpan w:val="5"/>
            <w:noWrap w:val="0"/>
            <w:vAlign w:val="center"/>
          </w:tcPr>
          <w:p>
            <w:r>
              <w:t>《绿色建筑评价标准》GB/T 50378-2019第3.2.8条、《公共建筑节能设计标准》GB50189-2015第3.3.1条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shd w:val="clear" w:color="auto" w:fill="E6E6E6"/>
            <w:noWrap w:val="0"/>
            <w:vAlign w:val="center"/>
          </w:tcPr>
          <w:p>
            <w:r>
              <w:t>标准要求</w:t>
            </w:r>
          </w:p>
        </w:tc>
        <w:tc>
          <w:tcPr>
            <w:tcW w:w="7652" w:type="dxa"/>
            <w:gridSpan w:val="5"/>
            <w:noWrap w:val="0"/>
            <w:vAlign w:val="center"/>
          </w:tcPr>
          <w:p>
            <w:r>
              <w:t>外窗传热系数比《公共建筑节能设计标准》GB50189-2015表3.3.1-2的要求提升20%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shd w:val="clear" w:color="auto" w:fill="E6E6E6"/>
            <w:noWrap w:val="0"/>
            <w:vAlign w:val="center"/>
          </w:tcPr>
          <w:p>
            <w:r>
              <w:t>结论</w:t>
            </w:r>
          </w:p>
        </w:tc>
        <w:tc>
          <w:tcPr>
            <w:tcW w:w="7652" w:type="dxa"/>
            <w:gridSpan w:val="5"/>
            <w:noWrap w:val="0"/>
            <w:vAlign w:val="center"/>
          </w:tcPr>
          <w:p>
            <w:r>
              <w:t>满足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A03D9"/>
    <w:rsid w:val="208A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2022-03-10T05:45:00Z</dcterms:created>
  <dc:creator>&amp; 燕儿.</dc:creator>
  <cp:lastModifiedBy>&amp; 燕儿.</cp:lastModifiedBy>
  <dcterms:modified xsi:type="dcterms:W3CDTF">2022-03-10T05:47:15Z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