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4.2.1</w:t>
      </w:r>
      <w:r>
        <w:rPr>
          <w:rFonts w:hint="eastAsia" w:eastAsiaTheme="minorEastAsia"/>
          <w:sz w:val="24"/>
          <w:szCs w:val="40"/>
        </w:rPr>
        <w:t xml:space="preserve"> </w:t>
      </w:r>
      <w:r>
        <w:rPr>
          <w:rFonts w:eastAsiaTheme="minorEastAsia"/>
          <w:sz w:val="24"/>
          <w:szCs w:val="40"/>
        </w:rPr>
        <w:t>采用基于性能的抗震设计并合理提高建筑的抗震性能。（10分）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8" w:type="dxa"/>
          </w:tcPr>
          <w:p>
            <w:pPr>
              <w:jc w:val="center"/>
              <w:rPr>
                <w:rFonts w:ascii="Times New Roman" w:hAnsi="Times New Roman" w:cs="Times New Roman" w:eastAsiaTheme="majorEastAsia"/>
                <w:szCs w:val="21"/>
              </w:rPr>
            </w:pPr>
            <w:r>
              <w:rPr>
                <w:rFonts w:ascii="Times New Roman" w:hAnsi="Times New Roman" w:eastAsia="宋体" w:cs="Times New Roman"/>
                <w:szCs w:val="21"/>
              </w:rPr>
              <w:t>序号</w:t>
            </w:r>
          </w:p>
        </w:tc>
        <w:tc>
          <w:tcPr>
            <w:tcW w:w="4365" w:type="dxa"/>
          </w:tcPr>
          <w:p>
            <w:pPr>
              <w:jc w:val="center"/>
              <w:rPr>
                <w:rFonts w:ascii="Times New Roman" w:hAnsi="Times New Roman" w:cs="Times New Roman" w:eastAsiaTheme="majorEastAsia"/>
                <w:szCs w:val="21"/>
              </w:rPr>
            </w:pPr>
            <w:r>
              <w:rPr>
                <w:rFonts w:ascii="Times New Roman" w:hAnsi="Times New Roman" w:eastAsia="宋体" w:cs="Times New Roman"/>
                <w:szCs w:val="21"/>
              </w:rPr>
              <w:t>评价内容</w:t>
            </w:r>
          </w:p>
        </w:tc>
        <w:tc>
          <w:tcPr>
            <w:tcW w:w="1575" w:type="dxa"/>
          </w:tcPr>
          <w:p>
            <w:pPr>
              <w:jc w:val="center"/>
              <w:rPr>
                <w:rFonts w:ascii="Times New Roman" w:hAnsi="Times New Roman" w:cs="Times New Roman" w:eastAsiaTheme="majorEastAsia"/>
                <w:szCs w:val="21"/>
              </w:rPr>
            </w:pPr>
            <w:r>
              <w:rPr>
                <w:rFonts w:ascii="Times New Roman" w:hAnsi="Times New Roman" w:eastAsia="宋体" w:cs="Times New Roman"/>
                <w:szCs w:val="21"/>
              </w:rPr>
              <w:t>评价分值</w:t>
            </w:r>
          </w:p>
        </w:tc>
        <w:tc>
          <w:tcPr>
            <w:tcW w:w="1336" w:type="dxa"/>
          </w:tcPr>
          <w:p>
            <w:pPr>
              <w:jc w:val="center"/>
              <w:rPr>
                <w:rFonts w:ascii="Times New Roman" w:hAnsi="Times New Roman" w:cs="Times New Roman" w:eastAsiaTheme="majorEastAsia"/>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728" w:type="dxa"/>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4365" w:type="dxa"/>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基于性能的抗震设计</w:t>
            </w:r>
          </w:p>
        </w:tc>
        <w:tc>
          <w:tcPr>
            <w:tcW w:w="1575" w:type="dxa"/>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sdt>
          <w:sdtPr>
            <w:rPr>
              <w:rFonts w:hint="eastAsia" w:ascii="Times New Roman" w:hAnsi="Times New Roman" w:eastAsia="宋体" w:cs="Times New Roman"/>
              <w:szCs w:val="21"/>
            </w:rPr>
            <w:id w:val="50197190"/>
            <w:placeholder>
              <w:docPart w:val="96955CE8D9E1488F83E0EBE8BFD68117"/>
            </w:placeholder>
            <w:text/>
          </w:sdtPr>
          <w:sdtEndPr>
            <w:rPr>
              <w:rFonts w:hint="eastAsia" w:ascii="Times New Roman" w:hAnsi="Times New Roman" w:eastAsia="宋体" w:cs="Times New Roman"/>
              <w:szCs w:val="21"/>
            </w:rPr>
          </w:sdtEndPr>
          <w:sdtContent>
            <w:tc>
              <w:tcPr>
                <w:tcW w:w="1336" w:type="dxa"/>
                <w:vAlign w:val="center"/>
              </w:tcPr>
              <w:p>
                <w:pPr>
                  <w:jc w:val="center"/>
                  <w:rPr>
                    <w:rFonts w:ascii="Times New Roman" w:hAnsi="Times New Roman" w:cs="Times New Roman" w:eastAsiaTheme="majorEastAsia"/>
                    <w:szCs w:val="21"/>
                  </w:rPr>
                </w:pPr>
                <w:r>
                  <w:rPr>
                    <w:rFonts w:hint="eastAsia" w:ascii="Times New Roman" w:hAnsi="Times New Roman" w:eastAsia="宋体" w:cs="Times New Roman"/>
                    <w:szCs w:val="21"/>
                    <w:lang w:val="en-US" w:eastAsia="zh-CN"/>
                  </w:rPr>
                  <w:t>10</w:t>
                </w:r>
                <w:bookmarkStart w:id="0" w:name="_GoBack"/>
                <w:bookmarkEnd w:id="0"/>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如何基于性能</w:t>
      </w:r>
      <w:r>
        <w:rPr>
          <w:rFonts w:ascii="Times New Roman" w:hAnsi="Times New Roman" w:eastAsia="宋体" w:cs="Times New Roman"/>
          <w:szCs w:val="21"/>
        </w:rPr>
        <w:t>进行抗震设计并</w:t>
      </w:r>
      <w:r>
        <w:rPr>
          <w:rFonts w:hint="eastAsia" w:ascii="Times New Roman" w:hAnsi="Times New Roman" w:eastAsia="宋体" w:cs="Times New Roman"/>
          <w:szCs w:val="21"/>
        </w:rPr>
        <w:t>提供</w:t>
      </w:r>
      <w:r>
        <w:rPr>
          <w:rFonts w:ascii="Times New Roman" w:hAnsi="Times New Roman" w:eastAsia="宋体" w:cs="Times New Roman"/>
          <w:szCs w:val="21"/>
        </w:rPr>
        <w:t>合理提高建筑抗震性能的简要说明</w:t>
      </w:r>
      <w:r>
        <w:rPr>
          <w:rFonts w:hint="eastAsia" w:ascii="Times New Roman" w:hAnsi="Times New Roman" w:eastAsia="宋体" w:cs="Times New Roman"/>
          <w:szCs w:val="21"/>
        </w:rPr>
        <w:t>。</w:t>
      </w:r>
    </w:p>
    <w:tbl>
      <w:tblPr>
        <w:tblStyle w:val="13"/>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6" w:hRule="atLeast"/>
          <w:jc w:val="center"/>
        </w:trPr>
        <w:tc>
          <w:tcPr>
            <w:tcW w:w="8720"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基于性能的抗震设计即性能化设计仍是以现有的抗震科学水平和经济条件为前提的，一般需要综合考虑使用功能</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设防烈度、结构的不规则程度和类型、结构发挥延性变形的能力、造价、震后的各种损失及修复难度等等因素。不</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同的抗震设防类别，其性能设计要求也有所不同。“小震不坏、中震可修、大震不倒”是一般情况的性能要求，参考《</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建筑抗震设计规范》GB 50011-2010 （2016年版）</w:t>
            </w:r>
          </w:p>
          <w:p>
            <w:pPr>
              <w:rPr>
                <w:rFonts w:hint="eastAsia" w:ascii="Times New Roman" w:hAnsi="Times New Roman" w:eastAsia="宋体" w:cs="Times New Roman"/>
                <w:kern w:val="0"/>
                <w:sz w:val="20"/>
                <w:szCs w:val="21"/>
                <w:lang w:val="en-US" w:eastAsia="zh-Hans"/>
              </w:rPr>
            </w:pPr>
            <w:r>
              <w:rPr>
                <w:rFonts w:hint="eastAsia" w:ascii="Times New Roman" w:hAnsi="Times New Roman" w:eastAsia="宋体" w:cs="Times New Roman"/>
                <w:kern w:val="0"/>
                <w:sz w:val="20"/>
                <w:szCs w:val="21"/>
              </w:rPr>
              <w:t>地震下可供选定的高于一般情况的预期性能目标可参考</w:t>
            </w:r>
            <w:r>
              <w:rPr>
                <w:rFonts w:hint="eastAsia" w:ascii="Times New Roman" w:hAnsi="Times New Roman" w:eastAsia="宋体" w:cs="Times New Roman"/>
                <w:kern w:val="0"/>
                <w:sz w:val="20"/>
                <w:szCs w:val="21"/>
                <w:lang w:val="en-US" w:eastAsia="zh-Hans"/>
              </w:rPr>
              <w:t>下表</w:t>
            </w:r>
          </w:p>
          <w:tbl>
            <w:tblPr>
              <w:tblStyle w:val="7"/>
              <w:tblW w:w="5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4"/>
              <w:gridCol w:w="1184"/>
              <w:gridCol w:w="118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 xml:space="preserve">地震水准 </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性能 1</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 xml:space="preserve">性能 </w:t>
                  </w:r>
                  <w:r>
                    <w:rPr>
                      <w:rFonts w:hint="default" w:ascii="Times New Roman" w:hAnsi="Times New Roman" w:eastAsia="宋体" w:cs="Times New Roman"/>
                      <w:kern w:val="0"/>
                      <w:sz w:val="20"/>
                      <w:szCs w:val="21"/>
                      <w:vertAlign w:val="baseline"/>
                      <w:lang w:eastAsia="zh-Hans"/>
                    </w:rPr>
                    <w:t>2</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 xml:space="preserve">性能 </w:t>
                  </w:r>
                  <w:r>
                    <w:rPr>
                      <w:rFonts w:hint="default" w:ascii="Times New Roman" w:hAnsi="Times New Roman" w:eastAsia="宋体" w:cs="Times New Roman"/>
                      <w:kern w:val="0"/>
                      <w:sz w:val="20"/>
                      <w:szCs w:val="21"/>
                      <w:vertAlign w:val="baseline"/>
                      <w:lang w:eastAsia="zh-Hans"/>
                    </w:rPr>
                    <w:t>3</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 xml:space="preserve">性能 </w:t>
                  </w:r>
                  <w:r>
                    <w:rPr>
                      <w:rFonts w:hint="default" w:ascii="Times New Roman" w:hAnsi="Times New Roman" w:eastAsia="宋体" w:cs="Times New Roman"/>
                      <w:kern w:val="0"/>
                      <w:sz w:val="20"/>
                      <w:szCs w:val="21"/>
                      <w:vertAlign w:val="baseline"/>
                      <w:lang w:eastAsia="zh-Han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多遇地震</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完好</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完好</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完好</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设防地震</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完好,正常使用</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共本完好,检修后继续使用</w:t>
                  </w:r>
                </w:p>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 xml:space="preserve"> </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轻微损坏.简单修理后继续使用</w:t>
                  </w:r>
                </w:p>
                <w:p>
                  <w:pPr>
                    <w:rPr>
                      <w:rFonts w:hint="eastAsia" w:ascii="Times New Roman" w:hAnsi="Times New Roman" w:eastAsia="宋体" w:cs="Times New Roman"/>
                      <w:kern w:val="0"/>
                      <w:sz w:val="20"/>
                      <w:szCs w:val="21"/>
                      <w:vertAlign w:val="baseline"/>
                      <w:lang w:val="en-US" w:eastAsia="zh-Hans"/>
                    </w:rPr>
                  </w:pP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轻微至接近中等损坏，变形&lt;314u]</w:t>
                  </w:r>
                </w:p>
                <w:p>
                  <w:pPr>
                    <w:rPr>
                      <w:rFonts w:hint="eastAsia" w:ascii="Times New Roman" w:hAnsi="Times New Roman" w:eastAsia="宋体" w:cs="Times New Roman"/>
                      <w:kern w:val="0"/>
                      <w:sz w:val="20"/>
                      <w:szCs w:val="21"/>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罕遇地震</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基本完好。检修后继续使用</w:t>
                  </w:r>
                </w:p>
              </w:tc>
              <w:tc>
                <w:tcPr>
                  <w:tcW w:w="1184"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轻徽至中等破坏。修复后继续使用</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其破坏需加固后维续使用</w:t>
                  </w:r>
                </w:p>
              </w:tc>
              <w:tc>
                <w:tcPr>
                  <w:tcW w:w="1186" w:type="dxa"/>
                </w:tcPr>
                <w:p>
                  <w:pPr>
                    <w:rPr>
                      <w:rFonts w:hint="eastAsia" w:ascii="Times New Roman" w:hAnsi="Times New Roman" w:eastAsia="宋体" w:cs="Times New Roman"/>
                      <w:kern w:val="0"/>
                      <w:sz w:val="20"/>
                      <w:szCs w:val="21"/>
                      <w:vertAlign w:val="baseline"/>
                      <w:lang w:val="en-US" w:eastAsia="zh-Hans"/>
                    </w:rPr>
                  </w:pPr>
                  <w:r>
                    <w:rPr>
                      <w:rFonts w:hint="eastAsia" w:ascii="Times New Roman" w:hAnsi="Times New Roman" w:eastAsia="宋体" w:cs="Times New Roman"/>
                      <w:kern w:val="0"/>
                      <w:sz w:val="20"/>
                      <w:szCs w:val="21"/>
                      <w:vertAlign w:val="baseline"/>
                      <w:lang w:val="en-US" w:eastAsia="zh-Hans"/>
                    </w:rPr>
                    <w:t>接近严重破坏.大修后继续使用</w:t>
                  </w:r>
                </w:p>
              </w:tc>
            </w:tr>
          </w:tbl>
          <w:p>
            <w:pPr>
              <w:rPr>
                <w:rFonts w:hint="eastAsia" w:ascii="Times New Roman" w:hAnsi="Times New Roman" w:eastAsia="宋体" w:cs="Times New Roman"/>
                <w:kern w:val="0"/>
                <w:sz w:val="20"/>
                <w:szCs w:val="21"/>
                <w:lang w:val="en-US" w:eastAsia="zh-Hans"/>
              </w:rPr>
            </w:pPr>
            <w:r>
              <w:rPr>
                <w:rFonts w:hint="eastAsia" w:ascii="Times New Roman" w:hAnsi="Times New Roman" w:eastAsia="宋体" w:cs="Times New Roman"/>
                <w:kern w:val="0"/>
                <w:sz w:val="20"/>
                <w:szCs w:val="21"/>
                <w:lang w:val="en-US" w:eastAsia="zh-Hans"/>
              </w:rPr>
              <w:t>针对具体工程的需要和可能，可以对整体结构，也可以对某些部位或者关键构件，灵活运用各种措施达到上表</w:t>
            </w:r>
            <w:r>
              <w:rPr>
                <w:rFonts w:hint="default" w:ascii="Times New Roman" w:hAnsi="Times New Roman" w:eastAsia="宋体" w:cs="Times New Roman"/>
                <w:kern w:val="0"/>
                <w:sz w:val="20"/>
                <w:szCs w:val="21"/>
                <w:lang w:eastAsia="zh-Hans"/>
              </w:rPr>
              <w:t>。</w:t>
            </w:r>
          </w:p>
          <w:p>
            <w:pPr>
              <w:rPr>
                <w:rFonts w:hint="eastAsia" w:ascii="Times New Roman" w:hAnsi="Times New Roman" w:eastAsia="宋体" w:cs="Times New Roman"/>
                <w:kern w:val="0"/>
                <w:sz w:val="20"/>
                <w:szCs w:val="21"/>
                <w:lang w:val="en-US" w:eastAsia="zh-Hans"/>
              </w:rPr>
            </w:pPr>
            <w:r>
              <w:rPr>
                <w:rFonts w:hint="eastAsia" w:ascii="Times New Roman" w:hAnsi="Times New Roman" w:eastAsia="宋体" w:cs="Times New Roman"/>
                <w:kern w:val="0"/>
                <w:sz w:val="20"/>
                <w:szCs w:val="21"/>
                <w:lang w:val="en-US" w:eastAsia="zh-Hans"/>
              </w:rPr>
              <w:t>预期的性能目标。本条实际操作时，在确保建筑结构满足“小震不坏、中震可修、大震不倒”一般情况的性能要求的情況下，根据项目情况，可以考虑对整体结构、局部部位或者关键构件按更高的抗震性能目标进行设计，或者采取措施减少地震作用。局部部位或者关键构件可根据建筑平面、立面的规则性、构件的重要性程度选取，如教学楼的楼梯间作"抗震安全岛”，提高该区域的抗震性能，结构转换层的框支柱、框支梁，剪力墙的底部加 强层部位、结构薄弱层构件等等；采取的措施包括设隔震支座（垫）、消能减震支撑、阻力器等等</w:t>
            </w:r>
            <w:r>
              <w:rPr>
                <w:rFonts w:hint="default" w:ascii="Times New Roman" w:hAnsi="Times New Roman" w:eastAsia="宋体" w:cs="Times New Roman"/>
                <w:kern w:val="0"/>
                <w:sz w:val="20"/>
                <w:szCs w:val="21"/>
                <w:lang w:eastAsia="zh-Hans"/>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）结构</w:t>
      </w:r>
      <w:r>
        <w:rPr>
          <w:rFonts w:ascii="Times New Roman" w:hAnsi="Times New Roman" w:eastAsia="宋体" w:cs="Times New Roman"/>
          <w:szCs w:val="21"/>
        </w:rPr>
        <w:t>竣工图、计算书</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）抗震性能分析报告或抗震设计专篇；</w:t>
      </w:r>
    </w:p>
    <w:p>
      <w:pPr>
        <w:rPr>
          <w:rFonts w:ascii="Times New Roman" w:hAnsi="Times New Roman" w:eastAsia="宋体" w:cs="Times New Roman"/>
          <w:szCs w:val="21"/>
        </w:rPr>
      </w:pPr>
      <w:r>
        <w:rPr>
          <w:rFonts w:hint="eastAsia" w:ascii="Times New Roman" w:hAnsi="Times New Roman" w:eastAsia="宋体" w:cs="Times New Roman"/>
          <w:szCs w:val="21"/>
        </w:rPr>
        <w:t>3）隔震设施、消能减震构件的检测检验报告。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8522"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78"/>
    <w:rsid w:val="00032619"/>
    <w:rsid w:val="00074A38"/>
    <w:rsid w:val="00336EBE"/>
    <w:rsid w:val="00895478"/>
    <w:rsid w:val="00C6669A"/>
    <w:rsid w:val="00DC13F1"/>
    <w:rsid w:val="39EF59E2"/>
    <w:rsid w:val="48D23BD4"/>
    <w:rsid w:val="7F6E3AF4"/>
    <w:rsid w:val="F8FEB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customStyle="1"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955CE8D9E1488F83E0EBE8BFD68117"/>
        <w:style w:val=""/>
        <w:category>
          <w:name w:val="常规"/>
          <w:gallery w:val="placeholder"/>
        </w:category>
        <w:types>
          <w:type w:val="bbPlcHdr"/>
        </w:types>
        <w:behaviors>
          <w:behavior w:val="content"/>
        </w:behaviors>
        <w:description w:val=""/>
        <w:guid w:val="{40AEAAEF-78EB-4DFF-A4A3-8BAF5309B1E9}"/>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96955CE8D9E1488F83E0EBE8BFD68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0CCE5E7D224A769F0F407C9EEE78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7AE5C4078F43ECB451B3B76ABDA61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Words>
  <Characters>176</Characters>
  <Lines>1</Lines>
  <Paragraphs>1</Paragraphs>
  <TotalTime>0</TotalTime>
  <ScaleCrop>false</ScaleCrop>
  <LinksUpToDate>false</LinksUpToDate>
  <CharactersWithSpaces>205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2019-07-12T15:41:00Z</dcterms:created>
  <dc:creator>dongYP</dc:creator>
  <cp:lastModifiedBy>&amp; 燕儿.</cp:lastModifiedBy>
  <dcterms:modified xsi:type="dcterms:W3CDTF">2022-03-10T10:06:24Z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