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p>
            </w:tc>
          </w:sdtContent>
        </w:sdt>
      </w:tr>
    </w:tbl>
    <w:p>
      <w:pPr>
        <w:spacing w:line="288" w:lineRule="auto"/>
        <w:rPr>
          <w:u w:val="single"/>
        </w:rPr>
      </w:pPr>
      <w:r>
        <w:rPr>
          <w:rFonts w:hint="eastAsia"/>
        </w:rPr>
        <w:t>本条自评总得分：</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hint="eastAsia" w:ascii="Times New Roman" w:hAnsi="Times New Roman" w:cs="Times New Roman"/>
          <w:u w:val="single"/>
          <w:lang w:val="en-US" w:eastAsia="zh-CN"/>
        </w:rPr>
        <w:t>80</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40</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200</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60</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墙体</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lang w:val="en-US" w:eastAsia="zh-CN"/>
                  </w:rPr>
                  <w:t>混凝土</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lang w:val="en-US" w:eastAsia="zh-CN"/>
                  </w:rPr>
                  <w:t>周围建筑石材</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10000</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lang w:val="en-US" w:eastAsia="zh-CN"/>
                  </w:rPr>
                  <w:t>50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lang w:val="en-US" w:eastAsia="zh-CN"/>
                  </w:rPr>
                  <w:t>保温层</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lang w:val="en-US" w:eastAsia="zh-CN"/>
                  </w:rPr>
                  <w:t>泡沫板n</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lang w:val="en-US" w:eastAsia="zh-CN"/>
                  </w:rPr>
                  <w:t>泡沫塑料</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lang w:val="en-US" w:eastAsia="zh-CN"/>
                  </w:rPr>
                  <w:t>5000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lang w:val="en-US" w:eastAsia="zh-CN"/>
                  </w:rPr>
                  <w:t>40</w:t>
                </w:r>
                <w:bookmarkStart w:id="0" w:name="_GoBack"/>
                <w:bookmarkEnd w:id="0"/>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3E82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581C2BB90A4DF989AD0A8B56F45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559</Characters>
  <Lines>4</Lines>
  <Paragraphs>1</Paragraphs>
  <TotalTime>6</TotalTime>
  <ScaleCrop>false</ScaleCrop>
  <LinksUpToDate>false</LinksUpToDate>
  <CharactersWithSpaces>656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Lenovo</cp:lastModifiedBy>
  <dcterms:modified xsi:type="dcterms:W3CDTF">2022-03-11T09:32:50Z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