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9.2.5 采用符合</w:t>
      </w:r>
      <w:r>
        <w:rPr>
          <w:sz w:val="24"/>
          <w:szCs w:val="40"/>
        </w:rPr>
        <w:t>工业化建造要求的结构体系与建筑构件。</w:t>
      </w:r>
      <w:r>
        <w:rPr>
          <w:rFonts w:hint="eastAsia"/>
          <w:sz w:val="24"/>
          <w:szCs w:val="40"/>
        </w:rPr>
        <w:t>（1</w:t>
      </w:r>
      <w:r>
        <w:rPr>
          <w:sz w:val="24"/>
          <w:szCs w:val="40"/>
        </w:rPr>
        <w:t>0</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szCs w:val="21"/>
              </w:rPr>
            </w:pPr>
            <w:r>
              <w:rPr>
                <w:rFonts w:ascii="Times New Roman" w:hAnsi="Times New Roman" w:cs="Times New Roman"/>
                <w:szCs w:val="21"/>
              </w:rPr>
              <w:t>序号</w:t>
            </w:r>
          </w:p>
        </w:tc>
        <w:tc>
          <w:tcPr>
            <w:tcW w:w="2727" w:type="pct"/>
          </w:tcPr>
          <w:p>
            <w:pPr>
              <w:jc w:val="center"/>
              <w:rPr>
                <w:rFonts w:ascii="Times New Roman" w:hAnsi="Times New Roman" w:cs="Times New Roman"/>
                <w:szCs w:val="21"/>
              </w:rPr>
            </w:pPr>
            <w:r>
              <w:rPr>
                <w:rFonts w:ascii="Times New Roman" w:hAnsi="Times New Roman" w:cs="Times New Roman"/>
                <w:szCs w:val="21"/>
              </w:rPr>
              <w:t>评价内容</w:t>
            </w:r>
          </w:p>
        </w:tc>
        <w:tc>
          <w:tcPr>
            <w:tcW w:w="984" w:type="pct"/>
          </w:tcPr>
          <w:p>
            <w:pPr>
              <w:jc w:val="center"/>
              <w:rPr>
                <w:rFonts w:ascii="Times New Roman" w:hAnsi="Times New Roman" w:cs="Times New Roman"/>
                <w:szCs w:val="21"/>
              </w:rPr>
            </w:pPr>
            <w:r>
              <w:rPr>
                <w:rFonts w:ascii="Times New Roman" w:hAnsi="Times New Roman" w:cs="Times New Roman"/>
                <w:szCs w:val="21"/>
              </w:rPr>
              <w:t>评价分值</w:t>
            </w:r>
          </w:p>
        </w:tc>
        <w:tc>
          <w:tcPr>
            <w:tcW w:w="834" w:type="pct"/>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727" w:type="pct"/>
            <w:vAlign w:val="center"/>
          </w:tcPr>
          <w:p>
            <w:pPr>
              <w:jc w:val="left"/>
              <w:rPr>
                <w:rFonts w:ascii="Times New Roman" w:hAnsi="Times New Roman" w:cs="Times New Roman"/>
                <w:szCs w:val="21"/>
              </w:rPr>
            </w:pPr>
            <w:r>
              <w:rPr>
                <w:rFonts w:ascii="Times New Roman" w:hAnsi="Times New Roman" w:cs="Times New Roman"/>
              </w:rPr>
              <w:t>主体结构采用钢结构、木结构</w:t>
            </w:r>
          </w:p>
        </w:tc>
        <w:tc>
          <w:tcPr>
            <w:tcW w:w="984" w:type="pct"/>
            <w:vAlign w:val="center"/>
          </w:tcPr>
          <w:p>
            <w:pPr>
              <w:jc w:val="center"/>
              <w:rPr>
                <w:rFonts w:ascii="Times New Roman" w:hAnsi="Times New Roman" w:cs="Times New Roman"/>
                <w:szCs w:val="21"/>
              </w:rPr>
            </w:pPr>
            <w:r>
              <w:rPr>
                <w:rFonts w:ascii="Times New Roman" w:hAnsi="Times New Roman" w:cs="Times New Roman"/>
                <w:bCs/>
                <w:lang w:val="zh-CN"/>
              </w:rPr>
              <w:t>10</w:t>
            </w:r>
          </w:p>
        </w:tc>
        <w:sdt>
          <w:sdtPr>
            <w:rPr>
              <w:rFonts w:hint="eastAsia" w:ascii="Times New Roman" w:hAnsi="Times New Roman" w:eastAsia="宋体" w:cs="Times New Roman"/>
              <w:szCs w:val="21"/>
            </w:rPr>
            <w:id w:val="1561142481"/>
            <w:placeholder>
              <w:docPart w:val="5E9C78D019DC451A90EC211A213DE317"/>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2727" w:type="pct"/>
            <w:vAlign w:val="center"/>
          </w:tcPr>
          <w:p>
            <w:pPr>
              <w:jc w:val="left"/>
              <w:rPr>
                <w:rFonts w:ascii="Times New Roman" w:hAnsi="Times New Roman" w:cs="Times New Roman"/>
                <w:szCs w:val="21"/>
              </w:rPr>
            </w:pPr>
            <w:r>
              <w:rPr>
                <w:rFonts w:ascii="Times New Roman" w:hAnsi="Times New Roman" w:cs="Times New Roman"/>
              </w:rPr>
              <w:t>主体结构采用装配式混凝土结构，地上部分预制构件应用混凝土体积占混凝土总体积的比例达到35%</w:t>
            </w:r>
          </w:p>
        </w:tc>
        <w:tc>
          <w:tcPr>
            <w:tcW w:w="984" w:type="pct"/>
            <w:vAlign w:val="center"/>
          </w:tcPr>
          <w:p>
            <w:pPr>
              <w:jc w:val="center"/>
              <w:rPr>
                <w:rFonts w:ascii="Times New Roman" w:hAnsi="Times New Roman" w:cs="Times New Roman"/>
                <w:szCs w:val="21"/>
              </w:rPr>
            </w:pPr>
            <w:r>
              <w:rPr>
                <w:rFonts w:ascii="Times New Roman" w:hAnsi="Times New Roman" w:cs="Times New Roman"/>
                <w:bCs/>
                <w:lang w:val="zh-CN"/>
              </w:rPr>
              <w:t>5</w:t>
            </w:r>
          </w:p>
        </w:tc>
        <w:sdt>
          <w:sdtPr>
            <w:rPr>
              <w:rFonts w:hint="eastAsia" w:ascii="Times New Roman" w:hAnsi="Times New Roman" w:eastAsia="宋体" w:cs="Times New Roman"/>
              <w:szCs w:val="21"/>
            </w:rPr>
            <w:id w:val="-2084432904"/>
            <w:placeholder>
              <w:docPart w:val="FE420E6CBCE642F982D1D3D74B85563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2727" w:type="pct"/>
            <w:vAlign w:val="center"/>
          </w:tcPr>
          <w:p>
            <w:pPr>
              <w:jc w:val="left"/>
              <w:rPr>
                <w:rFonts w:ascii="Times New Roman" w:hAnsi="Times New Roman" w:cs="Times New Roman"/>
                <w:szCs w:val="21"/>
              </w:rPr>
            </w:pPr>
            <w:r>
              <w:rPr>
                <w:rFonts w:ascii="Times New Roman" w:hAnsi="Times New Roman" w:cs="Times New Roman"/>
              </w:rPr>
              <w:t>主体结构采用装配式混凝土结构，地上部分预制构件应用混凝土体积占混凝土总体积的比例达到50%</w:t>
            </w:r>
          </w:p>
        </w:tc>
        <w:tc>
          <w:tcPr>
            <w:tcW w:w="984" w:type="pct"/>
            <w:vAlign w:val="center"/>
          </w:tcPr>
          <w:p>
            <w:pPr>
              <w:jc w:val="center"/>
              <w:rPr>
                <w:rFonts w:ascii="Times New Roman" w:hAnsi="Times New Roman" w:cs="Times New Roman"/>
                <w:szCs w:val="21"/>
              </w:rPr>
            </w:pPr>
            <w:r>
              <w:rPr>
                <w:rFonts w:ascii="Times New Roman" w:hAnsi="Times New Roman" w:cs="Times New Roman"/>
                <w:bCs/>
                <w:lang w:val="zh-CN"/>
              </w:rPr>
              <w:t>10</w:t>
            </w:r>
          </w:p>
        </w:tc>
        <w:sdt>
          <w:sdtPr>
            <w:rPr>
              <w:rFonts w:hint="eastAsia" w:ascii="Times New Roman" w:hAnsi="Times New Roman" w:eastAsia="宋体" w:cs="Times New Roman"/>
              <w:szCs w:val="21"/>
            </w:rPr>
            <w:id w:val="2134520863"/>
            <w:placeholder>
              <w:docPart w:val="09B51CBBE8BD47B1A1A0C7F9E7EAC702"/>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82" w:type="pct"/>
            <w:gridSpan w:val="2"/>
            <w:vAlign w:val="center"/>
          </w:tcPr>
          <w:p>
            <w:pPr>
              <w:jc w:val="center"/>
              <w:rPr>
                <w:rFonts w:ascii="Times New Roman" w:hAnsi="Times New Roman" w:cs="Times New Roman"/>
                <w:szCs w:val="21"/>
              </w:rPr>
            </w:pPr>
            <w:r>
              <w:rPr>
                <w:rFonts w:ascii="Times New Roman" w:hAnsi="Times New Roman" w:cs="Times New Roman"/>
                <w:bCs/>
                <w:lang w:val="zh-CN"/>
              </w:rPr>
              <w:t>合计</w:t>
            </w:r>
          </w:p>
        </w:tc>
        <w:tc>
          <w:tcPr>
            <w:tcW w:w="984" w:type="pct"/>
            <w:vAlign w:val="center"/>
          </w:tcPr>
          <w:p>
            <w:pPr>
              <w:jc w:val="center"/>
              <w:rPr>
                <w:rFonts w:ascii="Times New Roman" w:hAnsi="Times New Roman" w:cs="Times New Roman"/>
                <w:szCs w:val="21"/>
              </w:rPr>
            </w:pPr>
            <w:r>
              <w:rPr>
                <w:rFonts w:ascii="Times New Roman" w:hAnsi="Times New Roman" w:cs="Times New Roman"/>
                <w:bCs/>
                <w:lang w:val="zh-CN"/>
              </w:rPr>
              <w:t>10</w:t>
            </w:r>
          </w:p>
        </w:tc>
        <w:sdt>
          <w:sdtPr>
            <w:rPr>
              <w:rFonts w:ascii="Times New Roman" w:hAnsi="Times New Roman" w:eastAsia="宋体" w:cs="Times New Roman"/>
              <w:kern w:val="0"/>
              <w:szCs w:val="21"/>
            </w:rPr>
            <w:id w:val="2135981420"/>
            <w:placeholder>
              <w:docPart w:val="38AE396EF46C410A8AA76A9390DA86E1"/>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kern w:val="0"/>
                    <w:szCs w:val="21"/>
                    <w:lang w:val="en-US" w:eastAsia="zh-CN"/>
                  </w:rPr>
                  <w:t>10</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pPr>
      <w:r>
        <w:rPr>
          <w:rFonts w:hint="eastAsia"/>
          <w:bCs/>
        </w:rPr>
        <w:t>建筑主体结构采用：</w:t>
      </w:r>
      <w:sdt>
        <w:sdtPr>
          <w:rPr>
            <w:rFonts w:hint="eastAsia"/>
            <w:sz w:val="28"/>
          </w:rPr>
          <w:id w:val="21363033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ascii="宋体" w:hAnsi="宋体"/>
          <w:bCs/>
          <w:lang w:val="zh-CN"/>
        </w:rPr>
        <w:t>钢</w:t>
      </w:r>
      <w:r>
        <w:rPr>
          <w:rFonts w:ascii="宋体" w:hAnsi="宋体"/>
          <w:bCs/>
          <w:lang w:val="zh-CN"/>
        </w:rPr>
        <w:t>结构</w:t>
      </w:r>
      <w:r>
        <w:rPr>
          <w:rFonts w:hint="eastAsia" w:ascii="宋体" w:hAnsi="宋体"/>
          <w:b/>
          <w:bCs/>
          <w:lang w:val="zh-CN"/>
        </w:rPr>
        <w:t xml:space="preserve"> 、</w:t>
      </w:r>
      <w:sdt>
        <w:sdtPr>
          <w:rPr>
            <w:rFonts w:hint="eastAsia"/>
            <w:sz w:val="28"/>
          </w:rPr>
          <w:id w:val="42947900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bCs/>
          <w:szCs w:val="21"/>
        </w:rPr>
        <w:t>木结构</w:t>
      </w:r>
      <w:r>
        <w:rPr>
          <w:rFonts w:hint="eastAsia"/>
          <w:bCs/>
          <w:szCs w:val="21"/>
        </w:rPr>
        <w:t xml:space="preserve"> 、</w:t>
      </w:r>
      <w:sdt>
        <w:sdtPr>
          <w:rPr>
            <w:rFonts w:hint="eastAsia"/>
            <w:sz w:val="28"/>
          </w:rPr>
          <w:id w:val="-5055963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bCs/>
          <w:szCs w:val="21"/>
        </w:rPr>
        <w:t>装配式混凝土结构，其中</w:t>
      </w:r>
      <w:r>
        <w:rPr>
          <w:rFonts w:hint="eastAsia" w:cs="宋体"/>
          <w:lang w:val="zh-CN"/>
        </w:rPr>
        <w:t>地上部分预制构件应用混凝土体积占混凝土总体积的比例达到</w:t>
      </w:r>
      <w:r>
        <w:rPr>
          <w:rFonts w:cs="宋体"/>
          <w:u w:val="single"/>
          <w:lang w:val="zh-CN"/>
        </w:rPr>
        <w:t xml:space="preserve"> </w:t>
      </w:r>
      <w:r>
        <w:rPr>
          <w:rFonts w:hint="eastAsia" w:cs="宋体"/>
          <w:u w:val="single"/>
          <w:lang w:val="en-US" w:eastAsia="zh-CN"/>
        </w:rPr>
        <w:t>60</w:t>
      </w:r>
      <w:r>
        <w:rPr>
          <w:rFonts w:cs="宋体"/>
          <w:u w:val="single"/>
          <w:lang w:val="zh-CN"/>
        </w:rPr>
        <w:t xml:space="preserve"> </w:t>
      </w:r>
      <w:r>
        <w:rPr>
          <w:rFonts w:hint="eastAsia" w:cs="宋体"/>
          <w:lang w:val="zh-CN"/>
        </w:rPr>
        <w:t>%。</w:t>
      </w:r>
    </w:p>
    <w:p>
      <w:pPr>
        <w:rPr>
          <w:rFonts w:ascii="Times New Roman" w:hAnsi="Times New Roman" w:eastAsia="宋体" w:cs="Times New Roman"/>
          <w:szCs w:val="21"/>
        </w:rPr>
      </w:pPr>
      <w:r>
        <w:rPr>
          <w:rFonts w:hint="eastAsia" w:cs="宋体"/>
          <w:lang w:val="zh-CN"/>
        </w:rPr>
        <w:t>请简要说明本项目选用的结构体系及实施情况。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tcPr>
          <w:p>
            <w:p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钢筋混凝土框架结构体系</w:t>
            </w:r>
          </w:p>
          <w:p>
            <w:pPr>
              <w:ind w:firstLine="400" w:firstLineChars="200"/>
              <w:rPr>
                <w:rFonts w:hint="default" w:ascii="Times New Roman" w:hAnsi="Times New Roman" w:eastAsia="宋体" w:cs="Times New Roman"/>
                <w:kern w:val="0"/>
                <w:sz w:val="20"/>
                <w:szCs w:val="21"/>
                <w:lang w:val="en-US" w:eastAsia="zh-CN"/>
              </w:rPr>
            </w:pPr>
            <w:bookmarkStart w:id="0" w:name="_GoBack"/>
            <w:bookmarkEnd w:id="0"/>
            <w:r>
              <w:rPr>
                <w:rFonts w:hint="default" w:ascii="Times New Roman" w:hAnsi="Times New Roman" w:eastAsia="宋体" w:cs="Times New Roman"/>
                <w:kern w:val="0"/>
                <w:sz w:val="20"/>
                <w:szCs w:val="21"/>
                <w:lang w:val="en-US" w:eastAsia="zh-CN"/>
              </w:rPr>
              <w:t>钢筋混凝土框架结构中的节点实施实施情况主要以梁梁柱节点位置施工进行介绍，有两种情况考虑，一种是梁柱混凝土强度等级相同，该位置下施工，按照由强住到梁板一次性连续浇筑完成，第二种是当梁柱混凝土强度等级相差超过五兆帕时，就会有两种混凝土浇筑方法。</w:t>
            </w:r>
          </w:p>
          <w:p>
            <w:pPr>
              <w:ind w:firstLine="400" w:firstLineChars="200"/>
              <w:rPr>
                <w:rFonts w:hint="default" w:ascii="Times New Roman" w:hAnsi="Times New Roman" w:eastAsia="宋体" w:cs="Times New Roman"/>
                <w:kern w:val="0"/>
                <w:sz w:val="20"/>
                <w:szCs w:val="21"/>
                <w:lang w:val="en-US" w:eastAsia="zh-CN"/>
              </w:rPr>
            </w:pPr>
            <w:r>
              <w:rPr>
                <w:rFonts w:hint="default" w:ascii="Times New Roman" w:hAnsi="Times New Roman" w:eastAsia="宋体" w:cs="Times New Roman"/>
                <w:kern w:val="0"/>
                <w:sz w:val="20"/>
                <w:szCs w:val="21"/>
                <w:lang w:val="en-US" w:eastAsia="zh-CN"/>
              </w:rPr>
              <w:t>一先浇筑强度高的墙柱混凝土，再浇筑强度低的梁板混凝土，二是墙柱和梁板接缝处两侧混凝土同时进行浇筑。</w:t>
            </w:r>
          </w:p>
        </w:tc>
      </w:tr>
    </w:tbl>
    <w:p>
      <w:pPr>
        <w:spacing w:before="156" w:beforeLines="50" w:after="156" w:afterLines="50" w:line="300" w:lineRule="exact"/>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0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00" w:lineRule="exact"/>
      </w:pPr>
      <w:r>
        <w:rPr>
          <w:rFonts w:hint="eastAsia" w:cs="宋体"/>
        </w:rPr>
        <w:t>1）结构专业竣工图及设计说明，</w:t>
      </w:r>
      <w:r>
        <w:rPr>
          <w:rFonts w:cs="宋体"/>
        </w:rPr>
        <w:t>应</w:t>
      </w:r>
      <w:r>
        <w:rPr>
          <w:rFonts w:hint="eastAsia" w:cs="宋体"/>
        </w:rPr>
        <w:t>包含</w:t>
      </w:r>
      <w:r>
        <w:rPr>
          <w:rFonts w:cs="宋体"/>
        </w:rPr>
        <w:t>平立</w:t>
      </w:r>
      <w:r>
        <w:rPr>
          <w:rFonts w:hint="eastAsia" w:cs="宋体"/>
        </w:rPr>
        <w:t>剖</w:t>
      </w:r>
      <w:r>
        <w:rPr>
          <w:rFonts w:cs="宋体"/>
        </w:rPr>
        <w:t>图、构件详图、节点详图、大样图</w:t>
      </w:r>
      <w:r>
        <w:rPr>
          <w:rFonts w:hint="eastAsia" w:cs="宋体"/>
        </w:rPr>
        <w:t>、</w:t>
      </w:r>
      <w:r>
        <w:rPr>
          <w:rFonts w:cs="宋体"/>
        </w:rPr>
        <w:t>楼梯详图等</w:t>
      </w:r>
      <w:r>
        <w:rPr>
          <w:rFonts w:hint="eastAsia" w:cs="宋体"/>
        </w:rPr>
        <w:t>；</w:t>
      </w:r>
    </w:p>
    <w:p>
      <w:pPr>
        <w:spacing w:line="300" w:lineRule="exact"/>
        <w:rPr>
          <w:rFonts w:cs="宋体"/>
        </w:rPr>
      </w:pPr>
      <w:r>
        <w:rPr>
          <w:rFonts w:cs="宋体"/>
        </w:rPr>
        <w:t>2</w:t>
      </w:r>
      <w:r>
        <w:rPr>
          <w:rFonts w:hint="eastAsia" w:cs="宋体"/>
        </w:rPr>
        <w:t>）预制构件应用比例计算书、</w:t>
      </w:r>
      <w:r>
        <w:rPr>
          <w:rFonts w:cs="宋体"/>
        </w:rPr>
        <w:t>工程竣工质量报告、工程概况表、设计变更文件</w:t>
      </w:r>
      <w:r>
        <w:rPr>
          <w:rFonts w:hint="eastAsia" w:cs="宋体"/>
        </w:rPr>
        <w:t>。</w:t>
      </w:r>
    </w:p>
    <w:p>
      <w:pPr>
        <w:spacing w:line="288" w:lineRule="auto"/>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1C"/>
    <w:rsid w:val="00074A38"/>
    <w:rsid w:val="003531DE"/>
    <w:rsid w:val="0085381C"/>
    <w:rsid w:val="009A61EE"/>
    <w:rsid w:val="00E17F61"/>
    <w:rsid w:val="00E20A7E"/>
    <w:rsid w:val="115952ED"/>
    <w:rsid w:val="22AE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E9C78D019DC451A90EC211A213DE317"/>
        <w:style w:val=""/>
        <w:category>
          <w:name w:val="常规"/>
          <w:gallery w:val="placeholder"/>
        </w:category>
        <w:types>
          <w:type w:val="bbPlcHdr"/>
        </w:types>
        <w:behaviors>
          <w:behavior w:val="content"/>
        </w:behaviors>
        <w:description w:val=""/>
        <w:guid w:val="{00133025-B014-45A1-8307-25463A102CAE}"/>
      </w:docPartPr>
      <w:docPartBody>
        <w:p>
          <w:pPr>
            <w:pStyle w:val="5"/>
          </w:pPr>
          <w:r>
            <w:rPr>
              <w:rStyle w:val="4"/>
              <w:rFonts w:hint="eastAsia"/>
            </w:rPr>
            <w:t>单击此处输入文字。</w:t>
          </w:r>
        </w:p>
      </w:docPartBody>
    </w:docPart>
    <w:docPart>
      <w:docPartPr>
        <w:name w:val="FE420E6CBCE642F982D1D3D74B855634"/>
        <w:style w:val=""/>
        <w:category>
          <w:name w:val="常规"/>
          <w:gallery w:val="placeholder"/>
        </w:category>
        <w:types>
          <w:type w:val="bbPlcHdr"/>
        </w:types>
        <w:behaviors>
          <w:behavior w:val="content"/>
        </w:behaviors>
        <w:description w:val=""/>
        <w:guid w:val="{B1276686-4DA3-48FF-8EC1-274F2BF4C951}"/>
      </w:docPartPr>
      <w:docPartBody>
        <w:p>
          <w:pPr>
            <w:pStyle w:val="6"/>
          </w:pPr>
          <w:r>
            <w:rPr>
              <w:rStyle w:val="4"/>
              <w:rFonts w:hint="eastAsia"/>
            </w:rPr>
            <w:t>单击此处输入文字。</w:t>
          </w:r>
        </w:p>
      </w:docPartBody>
    </w:docPart>
    <w:docPart>
      <w:docPartPr>
        <w:name w:val="09B51CBBE8BD47B1A1A0C7F9E7EAC702"/>
        <w:style w:val=""/>
        <w:category>
          <w:name w:val="常规"/>
          <w:gallery w:val="placeholder"/>
        </w:category>
        <w:types>
          <w:type w:val="bbPlcHdr"/>
        </w:types>
        <w:behaviors>
          <w:behavior w:val="content"/>
        </w:behaviors>
        <w:description w:val=""/>
        <w:guid w:val="{430A1872-E92B-4454-90B6-9DABA8052E71}"/>
      </w:docPartPr>
      <w:docPartBody>
        <w:p>
          <w:pPr>
            <w:pStyle w:val="7"/>
          </w:pPr>
          <w:r>
            <w:rPr>
              <w:rStyle w:val="4"/>
              <w:rFonts w:hint="eastAsia"/>
            </w:rPr>
            <w:t>单击此处输入文字。</w:t>
          </w:r>
        </w:p>
      </w:docPartBody>
    </w:docPart>
    <w:docPart>
      <w:docPartPr>
        <w:name w:val="38AE396EF46C410A8AA76A9390DA86E1"/>
        <w:style w:val=""/>
        <w:category>
          <w:name w:val="常规"/>
          <w:gallery w:val="placeholder"/>
        </w:category>
        <w:types>
          <w:type w:val="bbPlcHdr"/>
        </w:types>
        <w:behaviors>
          <w:behavior w:val="content"/>
        </w:behaviors>
        <w:description w:val=""/>
        <w:guid w:val="{959D038F-F5C1-4F90-B69E-1A3EA2C3BE57}"/>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5"/>
    <w:rsid w:val="00267916"/>
    <w:rsid w:val="00325516"/>
    <w:rsid w:val="006526EB"/>
    <w:rsid w:val="00A7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E9C78D019DC451A90EC211A213DE3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420E6CBCE642F982D1D3D74B85563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9B51CBBE8BD47B1A1A0C7F9E7EAC7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8AE396EF46C410A8AA76A9390DA86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91DB2D028E34F59BF7B83259CE5CF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792709F6694AAC81BEEF310B7C18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3FA25B48FE740A691A8E5769CD7A84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359</Characters>
  <Lines>2</Lines>
  <Paragraphs>1</Paragraphs>
  <TotalTime>8</TotalTime>
  <ScaleCrop>false</ScaleCrop>
  <LinksUpToDate>false</LinksUpToDate>
  <CharactersWithSpaces>420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2019-07-12T08:20:00Z</dcterms:created>
  <dc:creator>dongYP</dc:creator>
  <cp:lastModifiedBy>Lenovo</cp:lastModifiedBy>
  <dcterms:modified xsi:type="dcterms:W3CDTF">2022-03-11T09:02:56Z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