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4042" w14:textId="77777777"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</w:t>
      </w:r>
      <w:proofErr w:type="gramStart"/>
      <w:r w:rsidRPr="00D928BB">
        <w:rPr>
          <w:rFonts w:eastAsiaTheme="minorEastAsia"/>
          <w:sz w:val="24"/>
          <w:szCs w:val="40"/>
        </w:rPr>
        <w:t>适</w:t>
      </w:r>
      <w:proofErr w:type="gramEnd"/>
      <w:r w:rsidRPr="00D928BB">
        <w:rPr>
          <w:rFonts w:eastAsiaTheme="minorEastAsia"/>
          <w:sz w:val="24"/>
          <w:szCs w:val="40"/>
        </w:rPr>
        <w:t>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14:paraId="66C712DE" w14:textId="77777777"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BA302A" w:rsidRPr="00547320" w14:paraId="0FD78FEF" w14:textId="77777777" w:rsidTr="001163C3">
        <w:trPr>
          <w:jc w:val="center"/>
        </w:trPr>
        <w:tc>
          <w:tcPr>
            <w:tcW w:w="455" w:type="pct"/>
            <w:vAlign w:val="center"/>
          </w:tcPr>
          <w:p w14:paraId="7E2BC841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14:paraId="70AE5E3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6C6281C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1A1AC3D5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14:paraId="633DD831" w14:textId="77777777" w:rsidTr="001163C3">
        <w:trPr>
          <w:jc w:val="center"/>
        </w:trPr>
        <w:tc>
          <w:tcPr>
            <w:tcW w:w="455" w:type="pct"/>
            <w:vAlign w:val="center"/>
          </w:tcPr>
          <w:p w14:paraId="5BB97739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51FB6C5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14:paraId="5CB3A77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32B67E6" w14:textId="5BEA326F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72A43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</w:p>
            </w:tc>
          </w:sdtContent>
        </w:sdt>
      </w:tr>
      <w:tr w:rsidR="00BA302A" w:rsidRPr="00547320" w14:paraId="3EF82F89" w14:textId="77777777" w:rsidTr="001163C3">
        <w:trPr>
          <w:jc w:val="center"/>
        </w:trPr>
        <w:tc>
          <w:tcPr>
            <w:tcW w:w="455" w:type="pct"/>
            <w:vAlign w:val="center"/>
          </w:tcPr>
          <w:p w14:paraId="569BB088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2DD03E5A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14:paraId="28F4E095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5587E75" w14:textId="429DAD5B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72A43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</w:p>
            </w:tc>
          </w:sdtContent>
        </w:sdt>
      </w:tr>
      <w:tr w:rsidR="00BA302A" w:rsidRPr="00547320" w14:paraId="50E3057E" w14:textId="77777777" w:rsidTr="001163C3">
        <w:trPr>
          <w:jc w:val="center"/>
        </w:trPr>
        <w:tc>
          <w:tcPr>
            <w:tcW w:w="455" w:type="pct"/>
            <w:vAlign w:val="center"/>
          </w:tcPr>
          <w:p w14:paraId="52447D39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2884E779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14:paraId="0DB0D8CA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47969F7" w14:textId="36105E84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72A43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BA302A" w:rsidRPr="00547320" w14:paraId="4D72F549" w14:textId="77777777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14:paraId="305687AB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029F7D3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B94905C" w14:textId="764E5DE2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972A4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18</w:t>
                </w:r>
              </w:p>
            </w:tc>
          </w:sdtContent>
        </w:sdt>
      </w:tr>
    </w:tbl>
    <w:p w14:paraId="4E38D686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14:paraId="1467C2C3" w14:textId="77777777" w:rsidTr="001163C3">
        <w:trPr>
          <w:jc w:val="center"/>
        </w:trPr>
        <w:tc>
          <w:tcPr>
            <w:tcW w:w="2425" w:type="pct"/>
          </w:tcPr>
          <w:p w14:paraId="758AA6D2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14:paraId="632EC5D1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14:paraId="15121BBA" w14:textId="77777777" w:rsidTr="001163C3">
        <w:trPr>
          <w:jc w:val="center"/>
        </w:trPr>
        <w:tc>
          <w:tcPr>
            <w:tcW w:w="2425" w:type="pct"/>
          </w:tcPr>
          <w:p w14:paraId="6BA77287" w14:textId="77777777"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14:paraId="11E18E05" w14:textId="6A492DA1" w:rsidR="00BA302A" w:rsidRPr="00547320" w:rsidRDefault="00972A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60%</w:t>
            </w:r>
          </w:p>
        </w:tc>
      </w:tr>
      <w:tr w:rsidR="00BA302A" w:rsidRPr="00547320" w14:paraId="2EF01406" w14:textId="77777777" w:rsidTr="001163C3">
        <w:trPr>
          <w:jc w:val="center"/>
        </w:trPr>
        <w:tc>
          <w:tcPr>
            <w:tcW w:w="2425" w:type="pct"/>
          </w:tcPr>
          <w:p w14:paraId="72BE741A" w14:textId="77777777"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14:paraId="0F78F8DE" w14:textId="582031A2" w:rsidR="00BA302A" w:rsidRPr="00547320" w:rsidRDefault="00972A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4B3CE692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7A66584F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757A1802" w14:textId="77777777" w:rsidTr="001163C3">
        <w:trPr>
          <w:trHeight w:val="2634"/>
          <w:jc w:val="center"/>
        </w:trPr>
        <w:tc>
          <w:tcPr>
            <w:tcW w:w="9356" w:type="dxa"/>
          </w:tcPr>
          <w:p w14:paraId="483D72D2" w14:textId="786AC5B7" w:rsidR="00BA302A" w:rsidRPr="00972A43" w:rsidRDefault="00972A43" w:rsidP="00972A43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972A43">
              <w:rPr>
                <w:rFonts w:hint="eastAsia"/>
                <w:szCs w:val="21"/>
              </w:rPr>
              <w:t>院子的房间模块随着实际使用和教学设计的需要更新，更新后应用于塔楼或者移动到校园和城市其他空间重新设计使用。</w:t>
            </w:r>
          </w:p>
          <w:p w14:paraId="4356D6C5" w14:textId="683F8F5B" w:rsidR="00972A43" w:rsidRPr="00972A43" w:rsidRDefault="00972A43" w:rsidP="00972A43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方舟一层的空间可随时开合。</w:t>
            </w:r>
          </w:p>
        </w:tc>
      </w:tr>
    </w:tbl>
    <w:p w14:paraId="67F7F9C3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F35A38E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7D03FC6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适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变性提升措施的专项设计说明；</w:t>
      </w:r>
    </w:p>
    <w:p w14:paraId="4B2B69D1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14:paraId="5B875D6D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73180B04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45D7E1D8" w14:textId="77777777" w:rsidTr="001163C3">
        <w:trPr>
          <w:trHeight w:val="2634"/>
          <w:jc w:val="center"/>
        </w:trPr>
        <w:tc>
          <w:tcPr>
            <w:tcW w:w="9356" w:type="dxa"/>
          </w:tcPr>
          <w:p w14:paraId="1376D6A4" w14:textId="77777777" w:rsidR="00972A43" w:rsidRDefault="00972A43" w:rsidP="00972A43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）建筑</w:t>
            </w:r>
            <w:proofErr w:type="gramStart"/>
            <w:r>
              <w:rPr>
                <w:rFonts w:hint="eastAsia"/>
                <w:szCs w:val="21"/>
              </w:rPr>
              <w:t>适</w:t>
            </w:r>
            <w:proofErr w:type="gramEnd"/>
            <w:r>
              <w:rPr>
                <w:rFonts w:hint="eastAsia"/>
                <w:szCs w:val="21"/>
              </w:rPr>
              <w:t>变性提升措施的专项设计说明；</w:t>
            </w:r>
          </w:p>
          <w:p w14:paraId="51151743" w14:textId="20234F52" w:rsidR="00972A43" w:rsidRDefault="00972A43" w:rsidP="00972A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）建筑、结构、设备及装修设计相关</w:t>
            </w:r>
            <w:r>
              <w:rPr>
                <w:rFonts w:hint="eastAsia"/>
                <w:szCs w:val="21"/>
              </w:rPr>
              <w:t>方案</w:t>
            </w:r>
            <w:r>
              <w:rPr>
                <w:rFonts w:hint="eastAsia"/>
                <w:szCs w:val="21"/>
              </w:rPr>
              <w:t>图。</w:t>
            </w:r>
          </w:p>
          <w:p w14:paraId="7C6B9248" w14:textId="77777777" w:rsidR="00BA302A" w:rsidRPr="00972A43" w:rsidRDefault="00BA302A" w:rsidP="005A4BEF">
            <w:pPr>
              <w:rPr>
                <w:szCs w:val="21"/>
              </w:rPr>
            </w:pPr>
          </w:p>
        </w:tc>
      </w:tr>
    </w:tbl>
    <w:p w14:paraId="060007E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0C9C" w14:textId="77777777" w:rsidR="00E8575C" w:rsidRDefault="00E8575C" w:rsidP="00BA302A">
      <w:r>
        <w:separator/>
      </w:r>
    </w:p>
  </w:endnote>
  <w:endnote w:type="continuationSeparator" w:id="0">
    <w:p w14:paraId="4CCBFFDC" w14:textId="77777777" w:rsidR="00E8575C" w:rsidRDefault="00E8575C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B18D" w14:textId="77777777" w:rsidR="00E8575C" w:rsidRDefault="00E8575C" w:rsidP="00BA302A">
      <w:r>
        <w:separator/>
      </w:r>
    </w:p>
  </w:footnote>
  <w:footnote w:type="continuationSeparator" w:id="0">
    <w:p w14:paraId="5B436CE0" w14:textId="77777777" w:rsidR="00E8575C" w:rsidRDefault="00E8575C" w:rsidP="00BA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3AC1"/>
    <w:multiLevelType w:val="hybridMultilevel"/>
    <w:tmpl w:val="CA3E4BF6"/>
    <w:lvl w:ilvl="0" w:tplc="39C48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1"/>
    <w:rsid w:val="00074A38"/>
    <w:rsid w:val="001163C3"/>
    <w:rsid w:val="004B4951"/>
    <w:rsid w:val="007F1354"/>
    <w:rsid w:val="00842C8B"/>
    <w:rsid w:val="00972A43"/>
    <w:rsid w:val="00BA302A"/>
    <w:rsid w:val="00E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E37BB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A"/>
    <w:rPr>
      <w:sz w:val="18"/>
      <w:szCs w:val="18"/>
    </w:rPr>
  </w:style>
  <w:style w:type="character" w:customStyle="1" w:styleId="40">
    <w:name w:val="标题 4 字符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8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8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72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B"/>
    <w:rsid w:val="00226FFD"/>
    <w:rsid w:val="005476AB"/>
    <w:rsid w:val="007556F0"/>
    <w:rsid w:val="00A531AC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4</cp:revision>
  <dcterms:created xsi:type="dcterms:W3CDTF">2019-07-12T07:45:00Z</dcterms:created>
  <dcterms:modified xsi:type="dcterms:W3CDTF">2022-03-16T02:57:00Z</dcterms:modified>
</cp:coreProperties>
</file>