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0A35164D" w14:textId="77777777" w:rsidR="00DE1887" w:rsidRDefault="00DE1887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31A532FC" w14:textId="77777777" w:rsidR="00DE1887" w:rsidRDefault="00DE1887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XXX项目</w:t>
          </w:r>
        </w:p>
        <w:p w14:paraId="29A1AB11" w14:textId="77777777" w:rsidR="00DE1887" w:rsidRDefault="00DE1887">
          <w:pPr>
            <w:pStyle w:val="a4"/>
            <w:rPr>
              <w:rFonts w:ascii="Calibri"/>
              <w:sz w:val="20"/>
            </w:rPr>
          </w:pPr>
        </w:p>
        <w:p w14:paraId="3A2C6386" w14:textId="77777777" w:rsidR="00DE1887" w:rsidRDefault="00DE1887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53F2D5EF" w14:textId="77777777" w:rsidR="00DE1887" w:rsidRDefault="00DE1887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高强度钢用量比例计算书</w:t>
          </w:r>
        </w:p>
        <w:p w14:paraId="26060BE4" w14:textId="77777777" w:rsidR="00DE1887" w:rsidRDefault="00DE1887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5102EA0A" w14:textId="77777777" w:rsidR="00DE1887" w:rsidRDefault="00DE1887">
          <w:pPr>
            <w:jc w:val="center"/>
            <w:rPr>
              <w:lang w:val="zh-CN"/>
            </w:rPr>
          </w:pPr>
        </w:p>
        <w:p w14:paraId="77D97505" w14:textId="77777777" w:rsidR="00DE1887" w:rsidRDefault="00DE1887">
          <w:pPr>
            <w:jc w:val="center"/>
            <w:rPr>
              <w:lang w:val="zh-CN"/>
            </w:rPr>
          </w:pPr>
        </w:p>
        <w:p w14:paraId="6C6B3687" w14:textId="77777777" w:rsidR="00DE1887" w:rsidRDefault="00DE1887">
          <w:pPr>
            <w:jc w:val="center"/>
            <w:rPr>
              <w:lang w:val="zh-CN"/>
            </w:rPr>
          </w:pPr>
        </w:p>
        <w:p w14:paraId="6817C0AB" w14:textId="77777777" w:rsidR="00DE1887" w:rsidRDefault="00DE1887">
          <w:pPr>
            <w:rPr>
              <w:lang w:val="zh-CN"/>
            </w:rPr>
          </w:pPr>
        </w:p>
        <w:p w14:paraId="7247420D" w14:textId="77777777" w:rsidR="00DE1887" w:rsidRDefault="00DE1887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2BDD613" w14:textId="77777777" w:rsidR="00DE1887" w:rsidRDefault="00DE1887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7CA595D" w14:textId="77777777" w:rsidR="00DE1887" w:rsidRDefault="00DE1887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68D3230B" w14:textId="77777777" w:rsidR="00DE1887" w:rsidRDefault="00DE1887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6F44A2C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4CE200C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2B050B0" w14:textId="77777777" w:rsidR="00DE1887" w:rsidRDefault="00DE1887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51145218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139E3A9D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北京绿建软件股份有限公司</w:t>
          </w:r>
        </w:p>
        <w:p w14:paraId="383B4EFC" w14:textId="77777777" w:rsidR="00DE1887" w:rsidRDefault="00DE1887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5651EAFE" w14:textId="77777777" w:rsidR="00DE1887" w:rsidRDefault="00DE1887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1FB0FD20" w14:textId="77777777" w:rsidR="00DE1887" w:rsidRDefault="00DE1887">
          <w:pPr>
            <w:jc w:val="center"/>
            <w:rPr>
              <w:rFonts w:ascii="宋体" w:eastAsia="宋体" w:hAnsi="宋体"/>
            </w:rPr>
            <w:sectPr w:rsidR="00DE1887">
              <w:headerReference w:type="default" r:id="rId10"/>
              <w:headerReference w:type="first" r:id="rId11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3EB68D9" w14:textId="77777777" w:rsidR="00DE1887" w:rsidRDefault="00DE1887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9223DD3" w14:textId="77777777" w:rsidR="00DE1887" w:rsidRDefault="00DE1887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9422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_Toc19422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1AA9E33" w14:textId="77777777" w:rsidR="00DE1887" w:rsidRDefault="00DE1887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9227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2.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评价方法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_Toc29227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983B622" w14:textId="77777777" w:rsidR="00DE1887" w:rsidRDefault="00DE1887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6199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计算过程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_Toc6199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CEF2B9E" w14:textId="77777777" w:rsidR="00DE1887" w:rsidRDefault="00DE1887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59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结论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_Toc359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E690A23" w14:textId="77777777" w:rsidR="00DE1887" w:rsidRDefault="00DE1887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4EB6D454" w14:textId="77777777" w:rsidR="00DE1887" w:rsidRDefault="00DE1887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56FC7ED8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F9B06A0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95A0004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BF75C4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815B1A7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4D1828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A46AC2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A05F1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06D655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FD5FFA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FBE122C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9CBEDA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F6957C5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758DF4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77AA846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796341C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859F63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E480A06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CB58B27" w14:textId="77777777" w:rsidR="00DE1887" w:rsidRDefault="00DE1887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DE1887">
              <w:footerReference w:type="default" r:id="rId12"/>
              <w:footerReference w:type="first" r:id="rId13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3BA8447D" w14:textId="77777777" w:rsidR="00DE1887" w:rsidRDefault="00DE1887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9422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415849C6" w14:textId="77777777" w:rsidR="00DE1887" w:rsidRDefault="00DE1887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73130D04" w14:textId="77777777" w:rsidR="00DE1887" w:rsidRDefault="00DE1887">
          <w:pPr>
            <w:pStyle w:val="a0"/>
            <w:ind w:firstLine="420"/>
            <w:rPr>
              <w:highlight w:val="yellow"/>
              <w:lang w:val="en-US"/>
            </w:rPr>
          </w:pPr>
          <w:r>
            <w:rPr>
              <w:rFonts w:hint="eastAsia"/>
              <w:highlight w:val="yellow"/>
              <w:lang w:val="en-US"/>
            </w:rPr>
            <w:t xml:space="preserve">      </w:t>
          </w:r>
        </w:p>
        <w:p w14:paraId="3CE7355C" w14:textId="77777777" w:rsidR="00DE1887" w:rsidRDefault="00DE1887">
          <w:pPr>
            <w:pStyle w:val="1"/>
            <w:numPr>
              <w:ilvl w:val="0"/>
              <w:numId w:val="1"/>
            </w:numPr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9227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0CF6DB46" w14:textId="77777777" w:rsidR="00DE1887" w:rsidRDefault="00DE1887" w:rsidP="00DE1887">
          <w:pPr>
            <w:pStyle w:val="a8"/>
            <w:shd w:val="clear" w:color="auto" w:fill="FFFFFF"/>
            <w:spacing w:before="0" w:beforeAutospacing="0" w:after="0" w:afterAutospacing="0" w:line="360" w:lineRule="auto"/>
            <w:ind w:firstLineChars="200" w:firstLine="480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ascii="Times New Roman" w:hAnsi="Times New Roman" w:cs="Times New Roman" w:hint="eastAsia"/>
            </w:rPr>
            <w:t>GB/T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 w:hint="eastAsia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ascii="Times New Roman" w:hAnsi="Times New Roman" w:cs="Times New Roman"/>
            </w:rPr>
            <w:t>7.2.</w:t>
          </w:r>
          <w:r>
            <w:rPr>
              <w:rFonts w:ascii="Times New Roman" w:hAnsi="Times New Roman" w:cs="Times New Roman" w:hint="eastAsia"/>
            </w:rPr>
            <w:t>15</w:t>
          </w:r>
          <w:r>
            <w:rPr>
              <w:rFonts w:ascii="Times New Roman" w:hAnsi="Times New Roman" w:cs="Times New Roman" w:hint="eastAsia"/>
            </w:rPr>
            <w:t>“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合理选用建筑结构材料与构件，评价总分值为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10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分</w:t>
          </w:r>
          <w:r>
            <w:rPr>
              <w:rFonts w:ascii="Times New Roman" w:hAnsi="Times New Roman" w:cs="Times New Roman" w:hint="eastAsia"/>
            </w:rPr>
            <w:t>”</w:t>
          </w:r>
          <w:r>
            <w:rPr>
              <w:rFonts w:ascii="Times New Roman" w:hAnsi="Times New Roman" w:cs="Times New Roman"/>
            </w:rPr>
            <w:t>，并按下列规则评分。</w:t>
          </w:r>
        </w:p>
        <w:p w14:paraId="7546BF87" w14:textId="77777777" w:rsidR="00DE1887" w:rsidRDefault="00DE1887">
          <w:pPr>
            <w:pStyle w:val="a0"/>
            <w:ind w:firstLine="480"/>
            <w:jc w:val="center"/>
            <w:rPr>
              <w:sz w:val="24"/>
              <w:szCs w:val="24"/>
              <w:lang w:val="en-US"/>
            </w:rPr>
          </w:pPr>
          <w:r>
            <w:rPr>
              <w:rFonts w:hint="eastAsia"/>
              <w:sz w:val="24"/>
              <w:szCs w:val="24"/>
              <w:lang w:val="en-US"/>
            </w:rPr>
            <w:t>表</w:t>
          </w:r>
          <w:r>
            <w:rPr>
              <w:rFonts w:hint="eastAsia"/>
              <w:sz w:val="24"/>
              <w:szCs w:val="24"/>
              <w:lang w:val="en-US"/>
            </w:rPr>
            <w:t xml:space="preserve">2.1  </w:t>
          </w:r>
          <w:r>
            <w:rPr>
              <w:rFonts w:hint="eastAsia"/>
              <w:sz w:val="24"/>
              <w:szCs w:val="24"/>
              <w:lang w:val="en-US"/>
            </w:rPr>
            <w:t>评分规则</w:t>
          </w:r>
        </w:p>
        <w:tbl>
          <w:tblPr>
            <w:tblW w:w="4997" w:type="pct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blBorders>
            <w:tblLook w:val="04A0" w:firstRow="1" w:lastRow="0" w:firstColumn="1" w:lastColumn="0" w:noHBand="0" w:noVBand="1"/>
          </w:tblPr>
          <w:tblGrid>
            <w:gridCol w:w="842"/>
            <w:gridCol w:w="1182"/>
            <w:gridCol w:w="1334"/>
            <w:gridCol w:w="3047"/>
            <w:gridCol w:w="1407"/>
            <w:gridCol w:w="705"/>
          </w:tblGrid>
          <w:tr w:rsidR="00DE1887" w14:paraId="3B0E65BB" w14:textId="77777777" w:rsidTr="0004382F">
            <w:trPr>
              <w:trHeight w:val="1070"/>
            </w:trPr>
            <w:tc>
              <w:tcPr>
                <w:tcW w:w="494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62E999A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7.2.</w:t>
                </w: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15</w:t>
                </w:r>
              </w:p>
            </w:tc>
            <w:tc>
              <w:tcPr>
                <w:tcW w:w="694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4C770A7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合理采用高强建筑结构材料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br/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（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分）</w:t>
                </w:r>
              </w:p>
            </w:tc>
            <w:tc>
              <w:tcPr>
                <w:tcW w:w="783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23989FD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混凝土结构</w:t>
                </w:r>
              </w:p>
            </w:tc>
            <w:tc>
              <w:tcPr>
                <w:tcW w:w="1789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46F8826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 xml:space="preserve">400MPa 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级及以上受力普通钢筋的比例（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Rsb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）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5C70075" w14:textId="77777777" w:rsidR="00DE1887" w:rsidRDefault="00DE1887" w:rsidP="00520407">
                <w:pPr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Rsb≥85%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4E695C7F" w14:textId="77777777" w:rsidR="00DE1887" w:rsidRDefault="00DE1887" w:rsidP="008F3854">
                <w:pPr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 w:rsidR="00DE1887" w14:paraId="1598B969" w14:textId="77777777" w:rsidTr="0004382F">
            <w:trPr>
              <w:trHeight w:val="124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261787F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0587780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CED61C3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9CC3DC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混凝土竖向承重结构采用强度等级不小于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C50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混凝土用量占竖向承重结构中混凝土总量的比例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B6A96CB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50%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327B6B3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 w:rsidR="00DE1887" w14:paraId="751B40CF" w14:textId="77777777" w:rsidTr="0004382F">
            <w:trPr>
              <w:trHeight w:val="55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1F0DB67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C1D5AA7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D2BA2B1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钢结构</w:t>
                </w:r>
              </w:p>
            </w:tc>
            <w:tc>
              <w:tcPr>
                <w:tcW w:w="1789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4E0D3B0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 xml:space="preserve">Q345 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及以上高强钢材用量占钢材总量的比例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C9EC732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50%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24CBDD4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3</w:t>
                </w:r>
              </w:p>
            </w:tc>
          </w:tr>
          <w:tr w:rsidR="00DE1887" w14:paraId="51182899" w14:textId="77777777" w:rsidTr="0004382F">
            <w:trPr>
              <w:trHeight w:val="52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1923A63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1D6C51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75447D1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75400CE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CAFBD8C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70%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D076E1C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4</w:t>
                </w:r>
              </w:p>
            </w:tc>
          </w:tr>
          <w:tr w:rsidR="00DE1887" w14:paraId="33E7BFE6" w14:textId="77777777" w:rsidTr="0004382F">
            <w:trPr>
              <w:trHeight w:val="148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6DA5C50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2141DA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2572" w:type="pct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8C2C9DD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混合结构：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br/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对其混凝土结构部分和钢结构部分，分别按本条第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款和第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款进行评价，得分取两项得分的平均值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3C70B9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——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6144D56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——</w:t>
                </w:r>
              </w:p>
            </w:tc>
          </w:tr>
        </w:tbl>
        <w:p w14:paraId="3265CD87" w14:textId="5CB9A45C" w:rsidR="00B532F0" w:rsidRDefault="00DE1887">
          <w:pPr>
            <w:pStyle w:val="a8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</w:p>
      </w:sdtContent>
    </w:sdt>
    <w:p w14:paraId="068A81BF" w14:textId="77777777" w:rsidR="00B532F0" w:rsidRDefault="00555D0F">
      <w:pPr>
        <w:widowControl/>
        <w:spacing w:beforeLines="100" w:before="312" w:afterLines="100" w:after="312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6199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ascii="Times New Roman" w:hAnsi="Times New Roman" w:cs="Times New Roman" w:hint="eastAsia"/>
          <w:b/>
          <w:sz w:val="30"/>
          <w:szCs w:val="30"/>
        </w:rPr>
        <w:t>计算过程</w:t>
      </w:r>
      <w:bookmarkEnd w:id="2"/>
    </w:p>
    <w:p w14:paraId="0AA03DBA" w14:textId="77777777" w:rsidR="00B532F0" w:rsidRDefault="00555D0F">
      <w:pPr>
        <w:pStyle w:val="a0"/>
        <w:ind w:firstLine="480"/>
        <w:rPr>
          <w:sz w:val="24"/>
          <w:lang w:val="en-US"/>
        </w:rPr>
      </w:pPr>
      <w:r>
        <w:rPr>
          <w:sz w:val="24"/>
        </w:rPr>
        <w:t>本项目梁、柱及楼板等主要受力钢筋均采用</w:t>
      </w:r>
      <w:r>
        <w:rPr>
          <w:sz w:val="24"/>
        </w:rPr>
        <w:t>HRB400</w:t>
      </w:r>
      <w:r>
        <w:rPr>
          <w:sz w:val="24"/>
        </w:rPr>
        <w:t>级及以上的高强度热轧带肋钢筋</w:t>
      </w:r>
      <w:r>
        <w:rPr>
          <w:sz w:val="24"/>
          <w:lang w:val="en-US"/>
        </w:rPr>
        <w:t>。</w:t>
      </w:r>
    </w:p>
    <w:p w14:paraId="406CCB08" w14:textId="77777777" w:rsidR="00B532F0" w:rsidRDefault="00555D0F">
      <w:pPr>
        <w:pStyle w:val="a0"/>
        <w:ind w:firstLine="480"/>
        <w:rPr>
          <w:sz w:val="24"/>
          <w:lang w:val="en-US"/>
        </w:rPr>
      </w:pPr>
      <w:r>
        <w:rPr>
          <w:sz w:val="24"/>
        </w:rPr>
        <w:t>依据本项目建筑相关图纸及工程预算清单对项目建材进行统计计算，结果如下表：</w:t>
      </w:r>
    </w:p>
    <w:p w14:paraId="28B5D02B" w14:textId="77777777" w:rsidR="00B532F0" w:rsidRDefault="00555D0F">
      <w:pPr>
        <w:pStyle w:val="a8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eastAsiaTheme="minorEastAsia" w:hAnsi="Times New Roman" w:cs="Times New Roman"/>
          <w:bCs/>
        </w:rPr>
        <w:t>表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/>
          <w:bCs/>
        </w:rPr>
        <w:t xml:space="preserve">.1  </w:t>
      </w:r>
      <w:r>
        <w:rPr>
          <w:rFonts w:ascii="Times New Roman" w:eastAsiaTheme="minorEastAsia" w:hAnsi="Times New Roman" w:cs="Times New Roman"/>
          <w:bCs/>
        </w:rPr>
        <w:t>钢筋用量统计</w:t>
      </w:r>
      <w:r>
        <w:rPr>
          <w:rFonts w:ascii="Times New Roman" w:eastAsiaTheme="minorEastAsia" w:hAnsi="Times New Roman" w:cs="Times New Roman" w:hint="eastAsia"/>
          <w:bCs/>
        </w:rPr>
        <w:t>表</w:t>
      </w:r>
    </w:p>
    <w:tbl>
      <w:tblPr>
        <w:tblW w:w="4893" w:type="pct"/>
        <w:tblInd w:w="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149"/>
        <w:gridCol w:w="1012"/>
        <w:gridCol w:w="2842"/>
      </w:tblGrid>
      <w:tr w:rsidR="00B532F0" w14:paraId="39AD444F" w14:textId="77777777">
        <w:trPr>
          <w:trHeight w:val="315"/>
        </w:trPr>
        <w:tc>
          <w:tcPr>
            <w:tcW w:w="1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FFC86D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font21"/>
                <w:rFonts w:eastAsia="宋体"/>
                <w:lang w:bidi="ar"/>
              </w:rPr>
              <w:t>类型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8F064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EAEA4B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B2167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:rsidR="00B532F0" w14:paraId="2AD7AC8B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26703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6AF8A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9059F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958FC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1EB7D4E8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030E50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8E749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D954A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51372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58E256F0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6F8F9E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550E1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5C8F38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EF3C20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19124930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E21AE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F1103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C833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D2E119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3734CC49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E6664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AEDC3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8006D0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24382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761493DD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8DE23C" w14:textId="77777777" w:rsidR="00B532F0" w:rsidRDefault="00555D0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CRB600H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高强钢筋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D1036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D39733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C401E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32F0" w14:paraId="3D637B43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7984BE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61F73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161FC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28C6E8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32F0" w14:paraId="73FCE2FB" w14:textId="77777777">
        <w:trPr>
          <w:trHeight w:val="33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900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font11"/>
                <w:rFonts w:eastAsia="宋体"/>
                <w:lang w:bidi="ar"/>
              </w:rPr>
              <w:t>总量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62D1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B295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32F0" w14:paraId="04477D4E" w14:textId="77777777">
        <w:trPr>
          <w:trHeight w:val="30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3C1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高强度钢重量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0498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211F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32F0" w14:paraId="4BEC8BD4" w14:textId="77777777">
        <w:trPr>
          <w:trHeight w:val="33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C10C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高强度钢重量占受力钢</w:t>
            </w:r>
            <w:r>
              <w:rPr>
                <w:rStyle w:val="font11"/>
                <w:rFonts w:eastAsia="宋体"/>
                <w:lang w:bidi="ar"/>
              </w:rPr>
              <w:t>筋总重量的比例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CD8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％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FB59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CBD1FA7" w14:textId="77777777" w:rsidR="00B532F0" w:rsidRDefault="00555D0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sz w:val="24"/>
        </w:rPr>
        <w:t>本项目建筑材料总钢筋重量为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 xml:space="preserve">     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HRB400</w:t>
      </w:r>
      <w:r>
        <w:rPr>
          <w:rFonts w:ascii="Times New Roman" w:eastAsia="宋体" w:hAnsi="Times New Roman" w:cs="Times New Roman"/>
          <w:sz w:val="24"/>
        </w:rPr>
        <w:t>级（或以上）</w:t>
      </w:r>
      <w:r>
        <w:rPr>
          <w:rFonts w:ascii="Times New Roman" w:eastAsia="宋体" w:hAnsi="Times New Roman" w:cs="Times New Roman" w:hint="eastAsia"/>
          <w:sz w:val="24"/>
        </w:rPr>
        <w:t>及Ⅲ级</w:t>
      </w:r>
      <w:r>
        <w:rPr>
          <w:rFonts w:ascii="Times New Roman" w:eastAsia="宋体" w:hAnsi="Times New Roman" w:cs="Times New Roman"/>
          <w:sz w:val="24"/>
        </w:rPr>
        <w:t>钢筋重量为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。</w:t>
      </w:r>
    </w:p>
    <w:p w14:paraId="0E742921" w14:textId="77777777" w:rsidR="00B532F0" w:rsidRDefault="00555D0F">
      <w:pPr>
        <w:spacing w:beforeLines="100" w:before="312"/>
        <w:ind w:firstLineChars="200" w:firstLine="480"/>
        <w:rPr>
          <w:rFonts w:eastAsia="宋体"/>
        </w:rPr>
      </w:pPr>
      <w:r>
        <w:rPr>
          <w:rFonts w:ascii="Times New Roman" w:eastAsia="宋体" w:hAnsi="Times New Roman" w:cs="Times New Roman"/>
          <w:sz w:val="24"/>
        </w:rPr>
        <w:t xml:space="preserve">400MPa </w:t>
      </w:r>
      <w:r>
        <w:rPr>
          <w:rFonts w:ascii="Times New Roman" w:eastAsia="宋体" w:hAnsi="Times New Roman" w:cs="Times New Roman"/>
          <w:sz w:val="24"/>
        </w:rPr>
        <w:t>级及以上受力普通钢筋的比例</w:t>
      </w:r>
      <w:r>
        <w:rPr>
          <w:rFonts w:ascii="Times New Roman" w:eastAsia="宋体" w:hAnsi="Times New Roman" w:cs="Times New Roman"/>
          <w:sz w:val="24"/>
        </w:rPr>
        <w:tab/>
        <w:t>=</w:t>
      </w:r>
      <w:r>
        <w:rPr>
          <w:rFonts w:ascii="Times New Roman" w:eastAsia="宋体" w:hAnsi="Times New Roman" w:cs="Times New Roman"/>
          <w:position w:val="-26"/>
          <w:sz w:val="24"/>
        </w:rPr>
        <w:object w:dxaOrig="2564" w:dyaOrig="638" w14:anchorId="79CDB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pt;height:31.9pt" o:ole="">
            <v:imagedata r:id="rId14" o:title=""/>
          </v:shape>
          <o:OLEObject Type="Embed" ProgID="Equation.3" ShapeID="_x0000_i1025" DrawAspect="Content" ObjectID="_1678881194" r:id="rId15"/>
        </w:object>
      </w:r>
      <w:r>
        <w:rPr>
          <w:rFonts w:ascii="Times New Roman" w:eastAsia="宋体" w:hAnsi="Times New Roman" w:cs="Times New Roman"/>
          <w:sz w:val="24"/>
        </w:rPr>
        <w:t>×100%</w:t>
      </w:r>
      <w:r>
        <w:rPr>
          <w:rFonts w:ascii="Times New Roman" w:eastAsia="宋体" w:hAnsi="Times New Roman" w:cs="Times New Roman" w:hint="eastAsia"/>
          <w:sz w:val="24"/>
        </w:rPr>
        <w:t>=</w:t>
      </w:r>
    </w:p>
    <w:p w14:paraId="195A9A34" w14:textId="77777777" w:rsidR="00B532F0" w:rsidRDefault="00555D0F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3" w:name="_Toc359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结论</w:t>
      </w:r>
      <w:bookmarkEnd w:id="3"/>
    </w:p>
    <w:p w14:paraId="43DA6DBE" w14:textId="16F57A43" w:rsidR="00B532F0" w:rsidRDefault="00555D0F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</w:rPr>
        <w:t>通过上述分析，项目采用</w:t>
      </w:r>
      <w:r>
        <w:rPr>
          <w:rFonts w:ascii="Times New Roman" w:eastAsia="宋体" w:hAnsi="Times New Roman" w:cs="Times New Roman"/>
          <w:sz w:val="24"/>
        </w:rPr>
        <w:t xml:space="preserve">400MPa </w:t>
      </w:r>
      <w:r>
        <w:rPr>
          <w:rFonts w:ascii="Times New Roman" w:eastAsia="宋体" w:hAnsi="Times New Roman" w:cs="Times New Roman"/>
          <w:sz w:val="24"/>
        </w:rPr>
        <w:t>级及以上受力普通钢筋的比例为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%</w:t>
      </w:r>
      <w:r>
        <w:rPr>
          <w:rFonts w:ascii="Times New Roman" w:eastAsia="宋体" w:hAnsi="Times New Roman" w:cs="Times New Roman"/>
          <w:sz w:val="24"/>
        </w:rPr>
        <w:t>，符合《绿色建筑评价标准》</w:t>
      </w:r>
      <w:r>
        <w:rPr>
          <w:rFonts w:ascii="Times New Roman" w:eastAsia="宋体" w:hAnsi="Times New Roman" w:cs="Times New Roman"/>
          <w:sz w:val="24"/>
        </w:rPr>
        <w:t>(</w:t>
      </w:r>
      <w:r w:rsidR="0004382F" w:rsidRPr="0004382F">
        <w:rPr>
          <w:rFonts w:ascii="Times New Roman" w:eastAsia="宋体" w:hAnsi="Times New Roman" w:cs="Times New Roman"/>
          <w:sz w:val="24"/>
        </w:rPr>
        <w:t>GB</w:t>
      </w:r>
      <w:r w:rsidR="00DE1887">
        <w:rPr>
          <w:rFonts w:ascii="Times New Roman" w:eastAsia="宋体" w:hAnsi="Times New Roman" w:cs="Times New Roman" w:hint="eastAsia"/>
          <w:sz w:val="24"/>
        </w:rPr>
        <w:t>/T</w:t>
      </w:r>
      <w:r w:rsidR="0004382F" w:rsidRPr="0004382F">
        <w:rPr>
          <w:rFonts w:ascii="Times New Roman" w:eastAsia="宋体" w:hAnsi="Times New Roman" w:cs="Times New Roman"/>
          <w:sz w:val="24"/>
        </w:rPr>
        <w:t xml:space="preserve"> 50</w:t>
      </w:r>
      <w:r w:rsidR="00DE1887">
        <w:rPr>
          <w:rFonts w:ascii="Times New Roman" w:eastAsia="宋体" w:hAnsi="Times New Roman" w:cs="Times New Roman" w:hint="eastAsia"/>
          <w:sz w:val="24"/>
        </w:rPr>
        <w:t>378</w:t>
      </w:r>
      <w:bookmarkStart w:id="4" w:name="_GoBack"/>
      <w:bookmarkEnd w:id="4"/>
      <w:r w:rsidR="0004382F" w:rsidRPr="0004382F">
        <w:rPr>
          <w:rFonts w:ascii="Times New Roman" w:eastAsia="宋体" w:hAnsi="Times New Roman" w:cs="Times New Roman"/>
          <w:sz w:val="24"/>
        </w:rPr>
        <w:t>-2019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第</w:t>
      </w:r>
      <w:r>
        <w:rPr>
          <w:rFonts w:ascii="Times New Roman" w:eastAsia="宋体" w:hAnsi="Times New Roman" w:cs="Times New Roman"/>
          <w:sz w:val="24"/>
        </w:rPr>
        <w:t>7.2.</w:t>
      </w:r>
      <w:r w:rsidR="0004382F">
        <w:rPr>
          <w:rFonts w:ascii="Times New Roman" w:eastAsia="宋体" w:hAnsi="Times New Roman" w:cs="Times New Roman" w:hint="eastAsia"/>
          <w:sz w:val="24"/>
        </w:rPr>
        <w:t>15</w:t>
      </w:r>
      <w:r>
        <w:rPr>
          <w:rFonts w:ascii="Times New Roman" w:eastAsia="宋体" w:hAnsi="Times New Roman" w:cs="Times New Roman"/>
          <w:sz w:val="24"/>
        </w:rPr>
        <w:t>条得</w:t>
      </w:r>
      <w:r w:rsidR="0004382F"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分的要求。</w:t>
      </w:r>
    </w:p>
    <w:p w14:paraId="2DB0FC59" w14:textId="77777777" w:rsidR="00B532F0" w:rsidRDefault="00B532F0">
      <w:pPr>
        <w:spacing w:line="400" w:lineRule="exact"/>
        <w:rPr>
          <w:rFonts w:ascii="Times New Roman" w:hAnsi="Times New Roman" w:cs="Times New Roman"/>
          <w:lang w:val="zh-CN"/>
        </w:rPr>
      </w:pPr>
    </w:p>
    <w:sectPr w:rsidR="00B532F0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E9165" w14:textId="77777777" w:rsidR="00C61F56" w:rsidRDefault="00C61F56">
      <w:r>
        <w:separator/>
      </w:r>
    </w:p>
  </w:endnote>
  <w:endnote w:type="continuationSeparator" w:id="0">
    <w:p w14:paraId="1745BA56" w14:textId="77777777" w:rsidR="00C61F56" w:rsidRDefault="00C6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8150D" w14:textId="77777777" w:rsidR="00DE1887" w:rsidRDefault="00DE18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F575D" w14:textId="77777777" w:rsidR="00DE1887" w:rsidRDefault="00DE188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11A293BC" wp14:editId="250A3B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DB4E2" w14:textId="58E3340A" w:rsidR="00B532F0" w:rsidRDefault="00DE1887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7422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C8DB4E2" w14:textId="58E3340A" w:rsidR="00B532F0" w:rsidRDefault="00DE1887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9CC04" w14:textId="77777777" w:rsidR="00B532F0" w:rsidRDefault="00555D0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32D594A" wp14:editId="2DC755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94F97" w14:textId="77777777" w:rsidR="00B532F0" w:rsidRDefault="00555D0F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DE1887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2EA94F97" w14:textId="77777777" w:rsidR="00B532F0" w:rsidRDefault="00555D0F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DE1887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8C4B8" w14:textId="77777777" w:rsidR="00C61F56" w:rsidRDefault="00C61F56">
      <w:r>
        <w:separator/>
      </w:r>
    </w:p>
  </w:footnote>
  <w:footnote w:type="continuationSeparator" w:id="0">
    <w:p w14:paraId="64ECF037" w14:textId="77777777" w:rsidR="00C61F56" w:rsidRDefault="00C61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03C93" w14:textId="77777777" w:rsidR="00DE1887" w:rsidRDefault="00DE1887">
    <w:pPr>
      <w:pStyle w:val="a7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宋体" w:eastAsia="宋体" w:hAnsi="宋体" w:cs="微软雅黑" w:hint="eastAsia"/>
        <w:sz w:val="21"/>
        <w:szCs w:val="20"/>
      </w:rPr>
      <w:t>高强度钢用量比例计算书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12F31" w14:textId="77777777" w:rsidR="00DE1887" w:rsidRDefault="00DE1887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23008"/>
    <w:multiLevelType w:val="singleLevel"/>
    <w:tmpl w:val="9D12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382F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14053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521BC"/>
    <w:rsid w:val="004649B2"/>
    <w:rsid w:val="004A1EA3"/>
    <w:rsid w:val="004B28CB"/>
    <w:rsid w:val="004D13DB"/>
    <w:rsid w:val="004D5AED"/>
    <w:rsid w:val="004F0207"/>
    <w:rsid w:val="00525779"/>
    <w:rsid w:val="00550ABD"/>
    <w:rsid w:val="00555D0F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32F0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1F56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E1887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090078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737FFC"/>
    <w:rsid w:val="61233805"/>
    <w:rsid w:val="6173388D"/>
    <w:rsid w:val="61C334CF"/>
    <w:rsid w:val="61D73FA7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3AD3D1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B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Char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Char">
    <w:name w:val="正文文本缩进 Char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paragraph" w:styleId="ae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1"/>
    <w:link w:val="ae"/>
    <w:uiPriority w:val="1"/>
    <w:qFormat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f">
    <w:name w:val="Balloon Text"/>
    <w:basedOn w:val="a"/>
    <w:link w:val="Char3"/>
    <w:uiPriority w:val="99"/>
    <w:semiHidden/>
    <w:unhideWhenUsed/>
    <w:rsid w:val="004521BC"/>
    <w:rPr>
      <w:sz w:val="18"/>
      <w:szCs w:val="18"/>
    </w:rPr>
  </w:style>
  <w:style w:type="character" w:customStyle="1" w:styleId="Char3">
    <w:name w:val="批注框文本 Char"/>
    <w:basedOn w:val="a1"/>
    <w:link w:val="af"/>
    <w:uiPriority w:val="99"/>
    <w:semiHidden/>
    <w:rsid w:val="004521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Char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Char">
    <w:name w:val="正文文本缩进 Char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paragraph" w:styleId="ae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1"/>
    <w:link w:val="ae"/>
    <w:uiPriority w:val="1"/>
    <w:qFormat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f">
    <w:name w:val="Balloon Text"/>
    <w:basedOn w:val="a"/>
    <w:link w:val="Char3"/>
    <w:uiPriority w:val="99"/>
    <w:semiHidden/>
    <w:unhideWhenUsed/>
    <w:rsid w:val="004521BC"/>
    <w:rPr>
      <w:sz w:val="18"/>
      <w:szCs w:val="18"/>
    </w:rPr>
  </w:style>
  <w:style w:type="character" w:customStyle="1" w:styleId="Char3">
    <w:name w:val="批注框文本 Char"/>
    <w:basedOn w:val="a1"/>
    <w:link w:val="af"/>
    <w:uiPriority w:val="99"/>
    <w:semiHidden/>
    <w:rsid w:val="004521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admin</cp:lastModifiedBy>
  <cp:revision>101</cp:revision>
  <cp:lastPrinted>2018-06-06T07:38:00Z</cp:lastPrinted>
  <dcterms:created xsi:type="dcterms:W3CDTF">2014-04-17T06:46:00Z</dcterms:created>
  <dcterms:modified xsi:type="dcterms:W3CDTF">2021-04-02T07:07:00Z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