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pPr>
        <w:pStyle w:val="19"/>
        <w:rPr>
          <w:lang w:val="en-US"/>
        </w:rPr>
      </w:pPr>
      <w:r>
        <w:rPr>
          <w:rFonts w:hint="eastAsia"/>
          <w:lang w:val="en-US"/>
        </w:rPr>
        <w:t>（评价</w:t>
      </w:r>
      <w:r>
        <w:rPr>
          <w:lang w:val="en-US"/>
        </w:rPr>
        <w:t>性设计</w:t>
      </w:r>
      <w:r>
        <w:rPr>
          <w:rFonts w:hint="eastAsia"/>
          <w:lang w:val="en-US"/>
        </w:rPr>
        <w:t>）</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工业博物馆</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沈阳</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20200505(SP1)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T13897938950</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0" w:name="目录"/>
      <w:bookmarkEnd w:id="10"/>
      <w:bookmarkStart w:id="68" w:name="_GoBack"/>
      <w:bookmarkEnd w:id="68"/>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_Toc29436 </w:instrText>
      </w:r>
      <w:r>
        <w:rPr>
          <w:rFonts w:ascii="宋体" w:hAnsi="宋体"/>
          <w:bCs w:val="0"/>
          <w:caps/>
        </w:rPr>
        <w:fldChar w:fldCharType="separate"/>
      </w:r>
      <w:r>
        <w:rPr>
          <w:rFonts w:hint="eastAsia"/>
        </w:rPr>
        <w:t>1 住区概况</w:t>
      </w:r>
      <w:r>
        <w:tab/>
      </w:r>
      <w:r>
        <w:fldChar w:fldCharType="begin"/>
      </w:r>
      <w:r>
        <w:instrText xml:space="preserve"> PAGEREF _Toc29436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_Toc3815 </w:instrText>
      </w:r>
      <w:r>
        <w:fldChar w:fldCharType="separate"/>
      </w:r>
      <w:r>
        <w:rPr>
          <w:rFonts w:hint="eastAsia"/>
        </w:rPr>
        <w:t>2 设计依据</w:t>
      </w:r>
      <w:r>
        <w:tab/>
      </w:r>
      <w:r>
        <w:fldChar w:fldCharType="begin"/>
      </w:r>
      <w:r>
        <w:instrText xml:space="preserve"> PAGEREF _Toc3815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_Toc3472 </w:instrText>
      </w:r>
      <w:r>
        <w:fldChar w:fldCharType="separate"/>
      </w:r>
      <w:r>
        <w:rPr>
          <w:rFonts w:hint="eastAsia"/>
        </w:rPr>
        <w:t>3 计算规定</w:t>
      </w:r>
      <w:r>
        <w:tab/>
      </w:r>
      <w:r>
        <w:fldChar w:fldCharType="begin"/>
      </w:r>
      <w:r>
        <w:instrText xml:space="preserve"> PAGEREF _Toc3472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_Toc31044 </w:instrText>
      </w:r>
      <w:r>
        <w:fldChar w:fldCharType="separate"/>
      </w:r>
      <w:r>
        <w:rPr>
          <w:rFonts w:hint="eastAsia"/>
          <w:lang w:val="en-GB"/>
        </w:rPr>
        <w:t xml:space="preserve">3.1 </w:t>
      </w:r>
      <w:r>
        <w:rPr>
          <w:rFonts w:hint="eastAsia"/>
        </w:rPr>
        <w:t>强制条文</w:t>
      </w:r>
      <w:r>
        <w:tab/>
      </w:r>
      <w:r>
        <w:fldChar w:fldCharType="begin"/>
      </w:r>
      <w:r>
        <w:instrText xml:space="preserve"> PAGEREF _Toc31044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_Toc8780 </w:instrText>
      </w:r>
      <w:r>
        <w:fldChar w:fldCharType="separate"/>
      </w:r>
      <w:r>
        <w:rPr>
          <w:rFonts w:hint="eastAsia"/>
          <w:lang w:val="en-GB"/>
        </w:rPr>
        <w:t xml:space="preserve">3.2 </w:t>
      </w:r>
      <w:r>
        <w:rPr>
          <w:rFonts w:hint="eastAsia"/>
        </w:rPr>
        <w:t>评价性设计</w:t>
      </w:r>
      <w:r>
        <w:tab/>
      </w:r>
      <w:r>
        <w:fldChar w:fldCharType="begin"/>
      </w:r>
      <w:r>
        <w:instrText xml:space="preserve"> PAGEREF _Toc8780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_Toc14651 </w:instrText>
      </w:r>
      <w:r>
        <w:fldChar w:fldCharType="separate"/>
      </w:r>
      <w:r>
        <w:rPr>
          <w:rFonts w:hint="eastAsia"/>
        </w:rPr>
        <w:t>4 计算方法</w:t>
      </w:r>
      <w:r>
        <w:tab/>
      </w:r>
      <w:r>
        <w:fldChar w:fldCharType="begin"/>
      </w:r>
      <w:r>
        <w:instrText xml:space="preserve"> PAGEREF _Toc14651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_Toc31496 </w:instrText>
      </w:r>
      <w:r>
        <w:fldChar w:fldCharType="separate"/>
      </w:r>
      <w:r>
        <w:rPr>
          <w:rFonts w:hint="eastAsia"/>
        </w:rPr>
        <w:t>5 计算参数</w:t>
      </w:r>
      <w:r>
        <w:tab/>
      </w:r>
      <w:r>
        <w:fldChar w:fldCharType="begin"/>
      </w:r>
      <w:r>
        <w:instrText xml:space="preserve"> PAGEREF _Toc31496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_Toc11205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_Toc11205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_Toc22870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_Toc22870 \h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_Toc27323 </w:instrText>
      </w:r>
      <w:r>
        <w:fldChar w:fldCharType="separate"/>
      </w:r>
      <w:r>
        <w:rPr>
          <w:rFonts w:hint="eastAsia"/>
        </w:rPr>
        <w:t>6 指标概览</w:t>
      </w:r>
      <w:r>
        <w:tab/>
      </w:r>
      <w:r>
        <w:fldChar w:fldCharType="begin"/>
      </w:r>
      <w:r>
        <w:instrText xml:space="preserve"> PAGEREF _Toc27323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_Toc7153 </w:instrText>
      </w:r>
      <w:r>
        <w:fldChar w:fldCharType="separate"/>
      </w:r>
      <w:r>
        <w:rPr>
          <w:rFonts w:hint="eastAsia"/>
          <w:lang w:val="en-GB"/>
        </w:rPr>
        <w:t xml:space="preserve">6.1 </w:t>
      </w:r>
      <w:r>
        <w:rPr>
          <w:rFonts w:hint="eastAsia"/>
        </w:rPr>
        <w:t>建筑列表</w:t>
      </w:r>
      <w:r>
        <w:tab/>
      </w:r>
      <w:r>
        <w:fldChar w:fldCharType="begin"/>
      </w:r>
      <w:r>
        <w:instrText xml:space="preserve"> PAGEREF _Toc7153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_Toc32017 </w:instrText>
      </w:r>
      <w:r>
        <w:fldChar w:fldCharType="separate"/>
      </w:r>
      <w:r>
        <w:rPr>
          <w:rFonts w:hint="eastAsia"/>
          <w:lang w:val="en-GB"/>
        </w:rPr>
        <w:t xml:space="preserve">6.2 </w:t>
      </w:r>
      <w:r>
        <w:rPr>
          <w:rFonts w:hint="eastAsia"/>
        </w:rPr>
        <w:t>住区指标</w:t>
      </w:r>
      <w:r>
        <w:tab/>
      </w:r>
      <w:r>
        <w:fldChar w:fldCharType="begin"/>
      </w:r>
      <w:r>
        <w:instrText xml:space="preserve"> PAGEREF _Toc32017 \h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_Toc19610 </w:instrText>
      </w:r>
      <w:r>
        <w:fldChar w:fldCharType="separate"/>
      </w:r>
      <w:r>
        <w:rPr>
          <w:rFonts w:hint="eastAsia"/>
        </w:rPr>
        <w:t>7 强条</w:t>
      </w:r>
      <w:r>
        <w:t>检查</w:t>
      </w:r>
      <w:r>
        <w:tab/>
      </w:r>
      <w:r>
        <w:fldChar w:fldCharType="begin"/>
      </w:r>
      <w:r>
        <w:instrText xml:space="preserve"> PAGEREF _Toc19610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_Toc20916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_Toc20916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_Toc16882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_Toc16882 \h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_Toc8837 </w:instrText>
      </w:r>
      <w:r>
        <w:fldChar w:fldCharType="separate"/>
      </w:r>
      <w:r>
        <w:rPr>
          <w:rFonts w:hint="eastAsia"/>
        </w:rPr>
        <w:t>8 评价性设计</w:t>
      </w:r>
      <w:r>
        <w:tab/>
      </w:r>
      <w:r>
        <w:fldChar w:fldCharType="begin"/>
      </w:r>
      <w:r>
        <w:instrText xml:space="preserve"> PAGEREF _Toc8837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_Toc7442 </w:instrText>
      </w:r>
      <w:r>
        <w:fldChar w:fldCharType="separate"/>
      </w:r>
      <w:r>
        <w:rPr>
          <w:rFonts w:hint="eastAsia"/>
          <w:lang w:val="en-GB"/>
        </w:rPr>
        <w:t xml:space="preserve">8.1 </w:t>
      </w:r>
      <w:r>
        <w:rPr>
          <w:rFonts w:hint="eastAsia"/>
        </w:rPr>
        <w:t>平均热岛强度</w:t>
      </w:r>
      <w:r>
        <w:tab/>
      </w:r>
      <w:r>
        <w:fldChar w:fldCharType="begin"/>
      </w:r>
      <w:r>
        <w:instrText xml:space="preserve"> PAGEREF _Toc7442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_Toc2060 </w:instrText>
      </w:r>
      <w:r>
        <w:fldChar w:fldCharType="separate"/>
      </w:r>
      <w:r>
        <w:rPr>
          <w:rFonts w:hint="eastAsia"/>
          <w:lang w:val="en-GB"/>
        </w:rPr>
        <w:t xml:space="preserve">8.2 </w:t>
      </w:r>
      <w:r>
        <w:rPr>
          <w:rFonts w:hint="eastAsia"/>
        </w:rPr>
        <w:t>湿球黑球温度</w:t>
      </w:r>
      <w:r>
        <w:tab/>
      </w:r>
      <w:r>
        <w:fldChar w:fldCharType="begin"/>
      </w:r>
      <w:r>
        <w:instrText xml:space="preserve"> PAGEREF _Toc2060 \h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_Toc26861 </w:instrText>
      </w:r>
      <w:r>
        <w:fldChar w:fldCharType="separate"/>
      </w:r>
      <w:r>
        <w:rPr>
          <w:rFonts w:hint="eastAsia"/>
        </w:rPr>
        <w:t>9 结论</w:t>
      </w:r>
      <w:r>
        <w:tab/>
      </w:r>
      <w:r>
        <w:fldChar w:fldCharType="begin"/>
      </w:r>
      <w:r>
        <w:instrText xml:space="preserve"> PAGEREF _Toc26861 \h </w:instrText>
      </w:r>
      <w:r>
        <w:fldChar w:fldCharType="separate"/>
      </w:r>
      <w:r>
        <w:t>11</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29436"/>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工业博物馆</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沈阳</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41.80</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123.42</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ID</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3815"/>
      <w:bookmarkStart w:id="23" w:name="TitleFormat"/>
      <w:r>
        <w:rPr>
          <w:rFonts w:hint="eastAsia"/>
        </w:rPr>
        <w:t>设计依据</w:t>
      </w:r>
      <w:bookmarkEnd w:id="22"/>
    </w:p>
    <w:bookmarkEnd w:id="23"/>
    <w:p>
      <w:pPr>
        <w:widowControl w:val="0"/>
        <w:spacing w:line="360" w:lineRule="auto"/>
        <w:ind w:firstLine="420"/>
        <w:jc w:val="both"/>
        <w:rPr>
          <w:kern w:val="2"/>
          <w:szCs w:val="24"/>
          <w:lang w:val="en-US"/>
        </w:rPr>
      </w:pPr>
      <w:bookmarkStart w:id="24" w:name="计算依据"/>
      <w:bookmarkEnd w:id="24"/>
      <w:r>
        <w:rPr>
          <w:rFonts w:hint="eastAsia"/>
          <w:kern w:val="2"/>
          <w:szCs w:val="24"/>
          <w:lang w:val="en-US"/>
        </w:rPr>
        <w:t>《城市居住区热环境设计标准》</w:t>
      </w:r>
      <w:r>
        <w:rPr>
          <w:kern w:val="2"/>
          <w:szCs w:val="24"/>
          <w:lang w:val="en-US"/>
        </w:rPr>
        <w:t>JGJ 286-2013</w:t>
      </w:r>
    </w:p>
    <w:p>
      <w:pPr>
        <w:pStyle w:val="2"/>
      </w:pPr>
      <w:bookmarkStart w:id="25" w:name="_Toc3472"/>
      <w:r>
        <w:rPr>
          <w:rFonts w:hint="eastAsia"/>
        </w:rPr>
        <w:t>计算规定</w:t>
      </w:r>
      <w:bookmarkEnd w:id="25"/>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6" w:name="_Toc16494769"/>
      <w:bookmarkStart w:id="27" w:name="_Toc31044"/>
      <w:r>
        <w:rPr>
          <w:rFonts w:hint="eastAsia"/>
        </w:rPr>
        <w:t>强制条文</w:t>
      </w:r>
      <w:bookmarkEnd w:id="26"/>
      <w:bookmarkEnd w:id="27"/>
    </w:p>
    <w:p>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8" w:name="_Toc16494771"/>
      <w:bookmarkStart w:id="29" w:name="_Toc8780"/>
      <w:r>
        <w:rPr>
          <w:rFonts w:hint="eastAsia"/>
        </w:rPr>
        <w:t>评价性设计</w:t>
      </w:r>
      <w:bookmarkEnd w:id="28"/>
      <w:bookmarkEnd w:id="29"/>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30" w:name="_Toc14651"/>
      <w:r>
        <w:rPr>
          <w:rFonts w:hint="eastAsia"/>
        </w:rPr>
        <w:t>计算方法</w:t>
      </w:r>
      <w:bookmarkEnd w:id="30"/>
    </w:p>
    <w:p>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0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pPr>
        <w:pStyle w:val="3"/>
        <w:spacing w:line="360" w:lineRule="auto"/>
        <w:ind w:firstLine="1188" w:firstLineChars="495"/>
        <w:rPr>
          <w:lang w:val="en-US"/>
        </w:rPr>
      </w:pPr>
      <w:r>
        <w:rPr>
          <w:position w:val="-12"/>
          <w:sz w:val="24"/>
          <w:szCs w:val="24"/>
          <w:lang w:val="en-US"/>
        </w:rPr>
        <w:object>
          <v:shape id="_x0000_i1026" o:spt="75" type="#_x0000_t75" style="height:19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pPr>
        <w:pStyle w:val="3"/>
        <w:spacing w:line="360" w:lineRule="auto"/>
        <w:ind w:firstLine="1459" w:firstLineChars="695"/>
        <w:rPr>
          <w:lang w:val="en-US"/>
        </w:rPr>
      </w:pPr>
      <w:r>
        <w:rPr>
          <w:position w:val="-12"/>
          <w:lang w:val="en-US"/>
        </w:rPr>
        <w:object>
          <v:shape id="_x0000_i1027" o:spt="75" type="#_x0000_t75" style="height:18.35pt;width:298.8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pPr>
        <w:pStyle w:val="3"/>
        <w:spacing w:line="360" w:lineRule="auto"/>
        <w:ind w:firstLine="1050" w:firstLineChars="500"/>
        <w:rPr>
          <w:lang w:val="en-US"/>
        </w:rPr>
      </w:pPr>
      <w:r>
        <w:rPr>
          <w:position w:val="-12"/>
          <w:lang w:val="en-US"/>
        </w:rPr>
        <w:object>
          <v:shape id="_x0000_i1028" o:spt="75" type="#_x0000_t75" style="height:18.3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pPr>
        <w:pStyle w:val="3"/>
        <w:spacing w:line="360" w:lineRule="auto"/>
        <w:ind w:firstLine="1050" w:firstLineChars="500"/>
        <w:rPr>
          <w:lang w:val="en-US"/>
        </w:rPr>
      </w:pPr>
      <w:r>
        <w:rPr>
          <w:position w:val="-4"/>
          <w:lang w:val="en-US"/>
        </w:rPr>
        <w:object>
          <v:shape id="_x0000_i1029" o:spt="75" type="#_x0000_t75" style="height:13.6pt;width:8.8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3.95pt;width:110.05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pPr>
        <w:pStyle w:val="3"/>
        <w:spacing w:line="360" w:lineRule="auto"/>
        <w:ind w:firstLine="829" w:firstLineChars="395"/>
        <w:rPr>
          <w:lang w:val="en-US"/>
        </w:rPr>
      </w:pPr>
      <w:r>
        <w:rPr>
          <w:position w:val="-12"/>
          <w:lang w:val="en-US"/>
        </w:rPr>
        <w:object>
          <v:shape id="_x0000_i1031" o:spt="75" type="#_x0000_t75" style="height:18.35pt;width:27.1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pPr>
        <w:pStyle w:val="3"/>
        <w:spacing w:line="360" w:lineRule="auto"/>
        <w:ind w:firstLine="919" w:firstLineChars="383"/>
        <w:rPr>
          <w:lang w:val="en-US"/>
        </w:rPr>
      </w:pPr>
      <w:r>
        <w:rPr>
          <w:position w:val="-12"/>
          <w:sz w:val="24"/>
          <w:szCs w:val="24"/>
          <w:vertAlign w:val="subscript"/>
          <w:lang w:val="en-US"/>
        </w:rPr>
        <w:object>
          <v:shape id="_x0000_i1033" o:spt="75" type="#_x0000_t75" style="height:18.35pt;width:30.5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pPr>
        <w:pStyle w:val="3"/>
        <w:spacing w:line="360" w:lineRule="auto"/>
        <w:ind w:firstLine="948" w:firstLineChars="395"/>
        <w:rPr>
          <w:lang w:val="en-US"/>
        </w:rPr>
      </w:pPr>
      <w:r>
        <w:rPr>
          <w:position w:val="-12"/>
          <w:sz w:val="24"/>
          <w:szCs w:val="24"/>
          <w:lang w:val="en-US"/>
        </w:rPr>
        <w:object>
          <v:shape id="_x0000_i1035" o:spt="75" type="#_x0000_t75" style="height:18.35pt;width:46.8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pPr>
        <w:pStyle w:val="3"/>
        <w:spacing w:line="360" w:lineRule="auto"/>
        <w:ind w:firstLine="948" w:firstLineChars="395"/>
        <w:rPr>
          <w:lang w:val="en-US"/>
        </w:rPr>
      </w:pPr>
      <w:r>
        <w:rPr>
          <w:position w:val="-12"/>
          <w:sz w:val="24"/>
          <w:szCs w:val="24"/>
          <w:lang w:val="en-US"/>
        </w:rPr>
        <w:object>
          <v:shape id="_x0000_i1037" o:spt="75" type="#_x0000_t75" style="height:18.35pt;width:43.4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39" o:spt="75" type="#_x0000_t75" style="height:18.35pt;width:31.9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pPr>
        <w:pStyle w:val="3"/>
        <w:spacing w:line="360" w:lineRule="auto"/>
        <w:ind w:firstLine="919" w:firstLineChars="383"/>
        <w:rPr>
          <w:lang w:val="en-US"/>
        </w:rPr>
      </w:pPr>
      <w:r>
        <w:rPr>
          <w:position w:val="-12"/>
          <w:sz w:val="24"/>
          <w:szCs w:val="24"/>
          <w:vertAlign w:val="subscript"/>
          <w:lang w:val="en-US"/>
        </w:rPr>
        <w:object>
          <v:shape id="_x0000_i1041" o:spt="75" type="#_x0000_t75" style="height:18.35pt;width:42.1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pPr>
        <w:pStyle w:val="3"/>
        <w:spacing w:line="360" w:lineRule="auto"/>
        <w:ind w:firstLine="829" w:firstLineChars="395"/>
        <w:rPr>
          <w:lang w:val="en-US"/>
        </w:rPr>
      </w:pPr>
      <w:r>
        <w:rPr>
          <w:position w:val="-12"/>
          <w:lang w:val="en-US"/>
        </w:rPr>
        <w:object>
          <v:shape id="_x0000_i1043" o:spt="75" type="#_x0000_t75" style="height:18.35pt;width:67.9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45" o:spt="75" type="#_x0000_t75" style="height:18.35pt;width:37.35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pPr>
        <w:pStyle w:val="3"/>
        <w:spacing w:line="360" w:lineRule="auto"/>
        <w:ind w:firstLine="829" w:firstLineChars="395"/>
        <w:rPr>
          <w:lang w:val="en-US"/>
        </w:rPr>
      </w:pPr>
      <w:r>
        <w:rPr>
          <w:position w:val="-12"/>
          <w:lang w:val="en-US"/>
        </w:rPr>
        <w:object>
          <v:shape id="_x0000_i1047" o:spt="75" type="#_x0000_t75" style="height:18.35pt;width:25.1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pPr>
        <w:pStyle w:val="3"/>
        <w:spacing w:line="360" w:lineRule="auto"/>
        <w:ind w:firstLine="829" w:firstLineChars="395"/>
        <w:rPr>
          <w:lang w:val="en-US"/>
        </w:rPr>
      </w:pPr>
      <w:r>
        <w:rPr>
          <w:position w:val="-10"/>
          <w:lang w:val="en-US"/>
        </w:rPr>
        <w:object>
          <v:shape id="_x0000_i1048" o:spt="75" type="#_x0000_t75" style="height:13.6pt;width:12.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pPr>
        <w:pStyle w:val="3"/>
        <w:spacing w:line="360" w:lineRule="auto"/>
        <w:ind w:firstLine="829" w:firstLineChars="395"/>
        <w:rPr>
          <w:lang w:val="en-US"/>
        </w:rPr>
      </w:pPr>
      <w:r>
        <w:rPr>
          <w:position w:val="-6"/>
          <w:lang w:val="en-US"/>
        </w:rPr>
        <w:object>
          <v:shape id="_x0000_i1049" o:spt="75" type="#_x0000_t75" style="height:10.85pt;width:10.2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pPr>
        <w:pStyle w:val="3"/>
        <w:spacing w:line="360" w:lineRule="auto"/>
        <w:ind w:firstLine="724" w:firstLineChars="345"/>
        <w:rPr>
          <w:lang w:val="en-US"/>
        </w:rPr>
      </w:pPr>
      <w:r>
        <w:rPr>
          <w:position w:val="-12"/>
          <w:lang w:val="en-US"/>
        </w:rPr>
        <w:object>
          <v:shape id="_x0000_i1050" o:spt="75" type="#_x0000_t75" style="height:18.35pt;width:27.1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3.6pt;width:6.8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3.6pt;width:6.8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10.85pt;width:19.7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32" w:name="_Toc31496"/>
      <w:r>
        <w:rPr>
          <w:rFonts w:hint="eastAsia"/>
        </w:rPr>
        <w:t>计算参数</w:t>
      </w:r>
      <w:bookmarkEnd w:id="32"/>
    </w:p>
    <w:p>
      <w:pPr>
        <w:pStyle w:val="4"/>
      </w:pPr>
      <w:bookmarkStart w:id="33" w:name="_Toc11205"/>
      <w:r>
        <w:rPr>
          <w:rFonts w:hint="eastAsia"/>
        </w:rPr>
        <w:t>典型气象日气象参数</w:t>
      </w:r>
      <w:bookmarkEnd w:id="33"/>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20.7</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1.5</w:t>
            </w:r>
          </w:p>
        </w:tc>
        <w:tc>
          <w:tcPr>
            <w:vMerge w:val="restart"/>
            <w:vAlign w:val="center"/>
          </w:tcPr>
          <w:p>
            <w:pPr>
              <w:jc w:val="center"/>
            </w:pPr>
            <w:r>
              <w:t>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20.6</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20.6</w:t>
            </w:r>
          </w:p>
        </w:tc>
        <w:tc>
          <w:tcPr>
            <w:vAlign w:val="center"/>
          </w:tcPr>
          <w:p>
            <w:pPr>
              <w:jc w:val="center"/>
            </w:pPr>
            <w:r>
              <w:t>93</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20.8</w:t>
            </w:r>
          </w:p>
        </w:tc>
        <w:tc>
          <w:tcPr>
            <w:vAlign w:val="center"/>
          </w:tcPr>
          <w:p>
            <w:pPr>
              <w:jc w:val="center"/>
            </w:pPr>
            <w:r>
              <w:t>91</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21.0</w:t>
            </w:r>
          </w:p>
        </w:tc>
        <w:tc>
          <w:tcPr>
            <w:vAlign w:val="center"/>
          </w:tcPr>
          <w:p>
            <w:pPr>
              <w:jc w:val="center"/>
            </w:pPr>
            <w:r>
              <w:t>89</w:t>
            </w:r>
          </w:p>
        </w:tc>
        <w:tc>
          <w:tcPr>
            <w:vAlign w:val="center"/>
          </w:tcPr>
          <w:p>
            <w:pPr>
              <w:jc w:val="center"/>
            </w:pPr>
            <w:r>
              <w:t>11.11</w:t>
            </w:r>
          </w:p>
        </w:tc>
        <w:tc>
          <w:tcPr>
            <w:vAlign w:val="center"/>
          </w:tcPr>
          <w:p>
            <w:pPr>
              <w:jc w:val="center"/>
            </w:pPr>
            <w:r>
              <w:t>11.11</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21.4</w:t>
            </w:r>
          </w:p>
        </w:tc>
        <w:tc>
          <w:tcPr>
            <w:vAlign w:val="center"/>
          </w:tcPr>
          <w:p>
            <w:pPr>
              <w:jc w:val="center"/>
            </w:pPr>
            <w:r>
              <w:t>87</w:t>
            </w:r>
          </w:p>
        </w:tc>
        <w:tc>
          <w:tcPr>
            <w:vAlign w:val="center"/>
          </w:tcPr>
          <w:p>
            <w:pPr>
              <w:jc w:val="center"/>
            </w:pPr>
            <w:r>
              <w:t>91.67</w:t>
            </w:r>
          </w:p>
        </w:tc>
        <w:tc>
          <w:tcPr>
            <w:vAlign w:val="center"/>
          </w:tcPr>
          <w:p>
            <w:pPr>
              <w:jc w:val="center"/>
            </w:pPr>
            <w:r>
              <w:t>91.67</w:t>
            </w:r>
          </w:p>
        </w:tc>
        <w:tc>
          <w:tcPr>
            <w:vAlign w:val="center"/>
          </w:tcPr>
          <w:p>
            <w:pPr>
              <w:jc w:val="center"/>
            </w:pPr>
            <w:r>
              <w:t>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21.8</w:t>
            </w:r>
          </w:p>
        </w:tc>
        <w:tc>
          <w:tcPr>
            <w:vAlign w:val="center"/>
          </w:tcPr>
          <w:p>
            <w:pPr>
              <w:jc w:val="center"/>
            </w:pPr>
            <w:r>
              <w:t>85</w:t>
            </w:r>
          </w:p>
        </w:tc>
        <w:tc>
          <w:tcPr>
            <w:vAlign w:val="center"/>
          </w:tcPr>
          <w:p>
            <w:pPr>
              <w:jc w:val="center"/>
            </w:pPr>
            <w:r>
              <w:t>188.89</w:t>
            </w:r>
          </w:p>
        </w:tc>
        <w:tc>
          <w:tcPr>
            <w:vAlign w:val="center"/>
          </w:tcPr>
          <w:p>
            <w:pPr>
              <w:jc w:val="center"/>
            </w:pPr>
            <w:r>
              <w:t>188.89</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22.4</w:t>
            </w:r>
          </w:p>
        </w:tc>
        <w:tc>
          <w:tcPr>
            <w:vAlign w:val="center"/>
          </w:tcPr>
          <w:p>
            <w:pPr>
              <w:jc w:val="center"/>
            </w:pPr>
            <w:r>
              <w:t>82</w:t>
            </w:r>
          </w:p>
        </w:tc>
        <w:tc>
          <w:tcPr>
            <w:vAlign w:val="center"/>
          </w:tcPr>
          <w:p>
            <w:pPr>
              <w:jc w:val="center"/>
            </w:pPr>
            <w:r>
              <w:t>294.44</w:t>
            </w:r>
          </w:p>
        </w:tc>
        <w:tc>
          <w:tcPr>
            <w:vAlign w:val="center"/>
          </w:tcPr>
          <w:p>
            <w:pPr>
              <w:jc w:val="center"/>
            </w:pPr>
            <w:r>
              <w:t>266.67</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23.1</w:t>
            </w:r>
          </w:p>
        </w:tc>
        <w:tc>
          <w:tcPr>
            <w:vAlign w:val="center"/>
          </w:tcPr>
          <w:p>
            <w:pPr>
              <w:jc w:val="center"/>
            </w:pPr>
            <w:r>
              <w:t>79</w:t>
            </w:r>
          </w:p>
        </w:tc>
        <w:tc>
          <w:tcPr>
            <w:vAlign w:val="center"/>
          </w:tcPr>
          <w:p>
            <w:pPr>
              <w:jc w:val="center"/>
            </w:pPr>
            <w:r>
              <w:t>402.78</w:t>
            </w:r>
          </w:p>
        </w:tc>
        <w:tc>
          <w:tcPr>
            <w:vAlign w:val="center"/>
          </w:tcPr>
          <w:p>
            <w:pPr>
              <w:jc w:val="center"/>
            </w:pPr>
            <w:r>
              <w:t>341.67</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23.8</w:t>
            </w:r>
          </w:p>
        </w:tc>
        <w:tc>
          <w:tcPr>
            <w:vAlign w:val="center"/>
          </w:tcPr>
          <w:p>
            <w:pPr>
              <w:jc w:val="center"/>
            </w:pPr>
            <w:r>
              <w:t>77</w:t>
            </w:r>
          </w:p>
        </w:tc>
        <w:tc>
          <w:tcPr>
            <w:vAlign w:val="center"/>
          </w:tcPr>
          <w:p>
            <w:pPr>
              <w:jc w:val="center"/>
            </w:pPr>
            <w:r>
              <w:t>494.44</w:t>
            </w:r>
          </w:p>
        </w:tc>
        <w:tc>
          <w:tcPr>
            <w:vAlign w:val="center"/>
          </w:tcPr>
          <w:p>
            <w:pPr>
              <w:jc w:val="center"/>
            </w:pPr>
            <w:r>
              <w:t>394.44</w:t>
            </w:r>
          </w:p>
        </w:tc>
        <w:tc>
          <w:tcPr>
            <w:vAlign w:val="center"/>
          </w:tcPr>
          <w:p>
            <w:pPr>
              <w:jc w:val="center"/>
            </w:pPr>
            <w:r>
              <w:t>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24.5</w:t>
            </w:r>
          </w:p>
        </w:tc>
        <w:tc>
          <w:tcPr>
            <w:vAlign w:val="center"/>
          </w:tcPr>
          <w:p>
            <w:pPr>
              <w:jc w:val="center"/>
            </w:pPr>
            <w:r>
              <w:t>74</w:t>
            </w:r>
          </w:p>
        </w:tc>
        <w:tc>
          <w:tcPr>
            <w:vAlign w:val="center"/>
          </w:tcPr>
          <w:p>
            <w:pPr>
              <w:jc w:val="center"/>
            </w:pPr>
            <w:r>
              <w:t>563.89</w:t>
            </w:r>
          </w:p>
        </w:tc>
        <w:tc>
          <w:tcPr>
            <w:vAlign w:val="center"/>
          </w:tcPr>
          <w:p>
            <w:pPr>
              <w:jc w:val="center"/>
            </w:pPr>
            <w:r>
              <w:t>436.11</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25.2</w:t>
            </w:r>
          </w:p>
        </w:tc>
        <w:tc>
          <w:tcPr>
            <w:vAlign w:val="center"/>
          </w:tcPr>
          <w:p>
            <w:pPr>
              <w:jc w:val="center"/>
            </w:pPr>
            <w:r>
              <w:t>72</w:t>
            </w:r>
          </w:p>
        </w:tc>
        <w:tc>
          <w:tcPr>
            <w:vAlign w:val="center"/>
          </w:tcPr>
          <w:p>
            <w:pPr>
              <w:jc w:val="center"/>
            </w:pPr>
            <w:r>
              <w:t>597.22</w:t>
            </w:r>
          </w:p>
        </w:tc>
        <w:tc>
          <w:tcPr>
            <w:vAlign w:val="center"/>
          </w:tcPr>
          <w:p>
            <w:pPr>
              <w:jc w:val="center"/>
            </w:pPr>
            <w:r>
              <w:t>455.56</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25.8</w:t>
            </w:r>
          </w:p>
        </w:tc>
        <w:tc>
          <w:tcPr>
            <w:vAlign w:val="center"/>
          </w:tcPr>
          <w:p>
            <w:pPr>
              <w:jc w:val="center"/>
            </w:pPr>
            <w:r>
              <w:t>71</w:t>
            </w:r>
          </w:p>
        </w:tc>
        <w:tc>
          <w:tcPr>
            <w:vAlign w:val="center"/>
          </w:tcPr>
          <w:p>
            <w:pPr>
              <w:jc w:val="center"/>
            </w:pPr>
            <w:r>
              <w:t>588.89</w:t>
            </w:r>
          </w:p>
        </w:tc>
        <w:tc>
          <w:tcPr>
            <w:vAlign w:val="center"/>
          </w:tcPr>
          <w:p>
            <w:pPr>
              <w:jc w:val="center"/>
            </w:pPr>
            <w:r>
              <w:t>450.00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26.2</w:t>
            </w:r>
          </w:p>
        </w:tc>
        <w:tc>
          <w:tcPr>
            <w:vAlign w:val="center"/>
          </w:tcPr>
          <w:p>
            <w:pPr>
              <w:jc w:val="center"/>
            </w:pPr>
            <w:r>
              <w:t>70</w:t>
            </w:r>
          </w:p>
        </w:tc>
        <w:tc>
          <w:tcPr>
            <w:vAlign w:val="center"/>
          </w:tcPr>
          <w:p>
            <w:pPr>
              <w:jc w:val="center"/>
            </w:pPr>
            <w:r>
              <w:t>544.44</w:t>
            </w:r>
          </w:p>
        </w:tc>
        <w:tc>
          <w:tcPr>
            <w:vAlign w:val="center"/>
          </w:tcPr>
          <w:p>
            <w:pPr>
              <w:jc w:val="center"/>
            </w:pPr>
            <w:r>
              <w:t>422.22</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26.4</w:t>
            </w:r>
          </w:p>
        </w:tc>
        <w:tc>
          <w:tcPr>
            <w:vAlign w:val="center"/>
          </w:tcPr>
          <w:p>
            <w:pPr>
              <w:jc w:val="center"/>
            </w:pPr>
            <w:r>
              <w:t>70</w:t>
            </w:r>
          </w:p>
        </w:tc>
        <w:tc>
          <w:tcPr>
            <w:vAlign w:val="center"/>
          </w:tcPr>
          <w:p>
            <w:pPr>
              <w:jc w:val="center"/>
            </w:pPr>
            <w:r>
              <w:t>466.67</w:t>
            </w:r>
          </w:p>
        </w:tc>
        <w:tc>
          <w:tcPr>
            <w:vAlign w:val="center"/>
          </w:tcPr>
          <w:p>
            <w:pPr>
              <w:jc w:val="center"/>
            </w:pPr>
            <w:r>
              <w:t>375.00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26.4</w:t>
            </w:r>
          </w:p>
        </w:tc>
        <w:tc>
          <w:tcPr>
            <w:vAlign w:val="center"/>
          </w:tcPr>
          <w:p>
            <w:pPr>
              <w:jc w:val="center"/>
            </w:pPr>
            <w:r>
              <w:t>71</w:t>
            </w:r>
          </w:p>
        </w:tc>
        <w:tc>
          <w:tcPr>
            <w:vAlign w:val="center"/>
          </w:tcPr>
          <w:p>
            <w:pPr>
              <w:jc w:val="center"/>
            </w:pPr>
            <w:r>
              <w:t>366.67</w:t>
            </w:r>
          </w:p>
        </w:tc>
        <w:tc>
          <w:tcPr>
            <w:vAlign w:val="center"/>
          </w:tcPr>
          <w:p>
            <w:pPr>
              <w:jc w:val="center"/>
            </w:pPr>
            <w:r>
              <w:t>308.33</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26.3</w:t>
            </w:r>
          </w:p>
        </w:tc>
        <w:tc>
          <w:tcPr>
            <w:vAlign w:val="center"/>
          </w:tcPr>
          <w:p>
            <w:pPr>
              <w:jc w:val="center"/>
            </w:pPr>
            <w:r>
              <w:t>72</w:t>
            </w:r>
          </w:p>
        </w:tc>
        <w:tc>
          <w:tcPr>
            <w:vAlign w:val="center"/>
          </w:tcPr>
          <w:p>
            <w:pPr>
              <w:jc w:val="center"/>
            </w:pPr>
            <w:r>
              <w:t>258.33</w:t>
            </w:r>
          </w:p>
        </w:tc>
        <w:tc>
          <w:tcPr>
            <w:vAlign w:val="center"/>
          </w:tcPr>
          <w:p>
            <w:pPr>
              <w:jc w:val="center"/>
            </w:pPr>
            <w:r>
              <w:t>230.56</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25.9</w:t>
            </w:r>
          </w:p>
        </w:tc>
        <w:tc>
          <w:tcPr>
            <w:vAlign w:val="center"/>
          </w:tcPr>
          <w:p>
            <w:pPr>
              <w:jc w:val="center"/>
            </w:pPr>
            <w:r>
              <w:t>74</w:t>
            </w:r>
          </w:p>
        </w:tc>
        <w:tc>
          <w:tcPr>
            <w:vAlign w:val="center"/>
          </w:tcPr>
          <w:p>
            <w:pPr>
              <w:jc w:val="center"/>
            </w:pPr>
            <w:r>
              <w:t>255.56</w:t>
            </w:r>
          </w:p>
        </w:tc>
        <w:tc>
          <w:tcPr>
            <w:vAlign w:val="center"/>
          </w:tcPr>
          <w:p>
            <w:pPr>
              <w:jc w:val="center"/>
            </w:pPr>
            <w:r>
              <w:t>150.00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25.3</w:t>
            </w:r>
          </w:p>
        </w:tc>
        <w:tc>
          <w:tcPr>
            <w:vAlign w:val="center"/>
          </w:tcPr>
          <w:p>
            <w:pPr>
              <w:jc w:val="center"/>
            </w:pPr>
            <w:r>
              <w:t>76</w:t>
            </w:r>
          </w:p>
        </w:tc>
        <w:tc>
          <w:tcPr>
            <w:vAlign w:val="center"/>
          </w:tcPr>
          <w:p>
            <w:pPr>
              <w:jc w:val="center"/>
            </w:pPr>
            <w:r>
              <w:t>61.11</w:t>
            </w:r>
          </w:p>
        </w:tc>
        <w:tc>
          <w:tcPr>
            <w:vAlign w:val="center"/>
          </w:tcPr>
          <w:p>
            <w:pPr>
              <w:jc w:val="center"/>
            </w:pPr>
            <w:r>
              <w:t>61.11</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24.6</w:t>
            </w:r>
          </w:p>
        </w:tc>
        <w:tc>
          <w:tcPr>
            <w:vAlign w:val="center"/>
          </w:tcPr>
          <w:p>
            <w:pPr>
              <w:jc w:val="center"/>
            </w:pPr>
            <w:r>
              <w:t>79</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23.7</w:t>
            </w:r>
          </w:p>
        </w:tc>
        <w:tc>
          <w:tcPr>
            <w:vAlign w:val="center"/>
          </w:tcPr>
          <w:p>
            <w:pPr>
              <w:jc w:val="center"/>
            </w:pPr>
            <w:r>
              <w:t>82</w:t>
            </w:r>
          </w:p>
        </w:tc>
        <w:tc>
          <w:tcPr>
            <w:vAlign w:val="center"/>
          </w:tcPr>
          <w:p>
            <w:pPr>
              <w:jc w:val="center"/>
            </w:pPr>
            <w:r>
              <w:t>0.00</w:t>
            </w:r>
          </w:p>
        </w:tc>
        <w:tc>
          <w:tcPr>
            <w:vAlign w:val="center"/>
          </w:tcPr>
          <w:p>
            <w:pPr>
              <w:jc w:val="center"/>
            </w:pPr>
            <w:r>
              <w:t>0.00</w:t>
            </w:r>
          </w:p>
        </w:tc>
        <w:tc>
          <w:tcPr>
            <w:vAlign w:val="center"/>
          </w:tcPr>
          <w:p>
            <w:pPr>
              <w:jc w:val="center"/>
            </w:pPr>
            <w:r>
              <w:t>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22.7</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21.8</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20.9</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23.4</w:t>
            </w:r>
          </w:p>
        </w:tc>
        <w:tc>
          <w:tcPr>
            <w:vAlign w:val="center"/>
          </w:tcPr>
          <w:p>
            <w:pPr>
              <w:jc w:val="center"/>
            </w:pPr>
            <w:r>
              <w:t>81</w:t>
            </w:r>
          </w:p>
        </w:tc>
        <w:tc>
          <w:tcPr>
            <w:vAlign w:val="center"/>
          </w:tcPr>
          <w:p>
            <w:pPr>
              <w:jc w:val="center"/>
            </w:pPr>
            <w:r>
              <w:t>216.09</w:t>
            </w:r>
          </w:p>
        </w:tc>
        <w:tc>
          <w:tcPr>
            <w:vAlign w:val="center"/>
          </w:tcPr>
          <w:p>
            <w:pPr>
              <w:jc w:val="center"/>
            </w:pPr>
            <w:r>
              <w:t>174.31</w:t>
            </w:r>
          </w:p>
        </w:tc>
        <w:tc>
          <w:tcPr>
            <w:vAlign w:val="center"/>
          </w:tcPr>
          <w:p>
            <w:pPr>
              <w:jc w:val="center"/>
            </w:pPr>
            <w:r>
              <w:t>1.6</w:t>
            </w:r>
          </w:p>
        </w:tc>
        <w:tc>
          <w:tcPr>
            <w:vMerge w:val="continue"/>
            <w:vAlign w:val="center"/>
          </w:tcPr>
          <w:p>
            <w:pPr>
              <w:jc w:val="center"/>
            </w:pPr>
          </w:p>
        </w:tc>
      </w:tr>
    </w:tbl>
    <w:p>
      <w:pPr>
        <w:pStyle w:val="3"/>
        <w:ind w:firstLine="0" w:firstLineChars="0"/>
        <w:rPr>
          <w:lang w:val="en-US"/>
        </w:rPr>
      </w:pPr>
      <w:bookmarkStart w:id="34" w:name="气象参数"/>
      <w:bookmarkEnd w:id="34"/>
    </w:p>
    <w:p>
      <w:pPr>
        <w:pStyle w:val="4"/>
      </w:pPr>
      <w:bookmarkStart w:id="35" w:name="_Toc22870"/>
      <w:r>
        <w:rPr>
          <w:rFonts w:hint="eastAsia"/>
        </w:rPr>
        <w:t>渗透面夏季逐时蒸发量</w:t>
      </w:r>
      <w:bookmarkEnd w:id="35"/>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pPr>
        <w:pStyle w:val="3"/>
        <w:ind w:firstLine="0" w:firstLineChars="0"/>
        <w:rPr>
          <w:lang w:val="en-US"/>
        </w:rPr>
      </w:pPr>
      <w:bookmarkStart w:id="36" w:name="蒸发量参数"/>
      <w:bookmarkEnd w:id="36"/>
    </w:p>
    <w:p>
      <w:pPr>
        <w:pStyle w:val="2"/>
      </w:pPr>
      <w:bookmarkStart w:id="37" w:name="_Toc27323"/>
      <w:r>
        <w:rPr>
          <w:rFonts w:hint="eastAsia"/>
        </w:rPr>
        <w:t>指标概览</w:t>
      </w:r>
      <w:bookmarkEnd w:id="37"/>
    </w:p>
    <w:p>
      <w:pPr>
        <w:pStyle w:val="4"/>
      </w:pPr>
      <w:bookmarkStart w:id="38" w:name="_Toc7153"/>
      <w:r>
        <w:rPr>
          <w:rFonts w:hint="eastAsia"/>
        </w:rPr>
        <w:t>建筑列表</w:t>
      </w:r>
      <w:bookmarkEnd w:id="38"/>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工业博物馆</w:t>
            </w:r>
          </w:p>
        </w:tc>
        <w:tc>
          <w:tcPr>
            <w:vAlign w:val="center"/>
          </w:tcPr>
          <w:p>
            <w:r>
              <w:t>1656.0</w:t>
            </w:r>
          </w:p>
        </w:tc>
        <w:tc>
          <w:tcPr>
            <w:vAlign w:val="center"/>
          </w:tcPr>
          <w:p>
            <w:r>
              <w:t>12.3</w:t>
            </w:r>
          </w:p>
        </w:tc>
        <w:tc>
          <w:tcPr>
            <w:vAlign w:val="center"/>
          </w:tcPr>
          <w:p>
            <w:r>
              <w:t>285.5</w:t>
            </w:r>
          </w:p>
        </w:tc>
        <w:tc>
          <w:tcPr>
            <w:vAlign w:val="center"/>
          </w:tcPr>
          <w:p>
            <w:r>
              <w:t>0.75</w:t>
            </w:r>
          </w:p>
        </w:tc>
        <w:tc>
          <w:tcPr>
            <w:vAlign w:val="center"/>
          </w:tcPr>
          <w:p>
            <w:r>
              <w:t>20.5</w:t>
            </w:r>
          </w:p>
        </w:tc>
      </w:tr>
    </w:tbl>
    <w:p>
      <w:pPr>
        <w:pStyle w:val="3"/>
        <w:ind w:firstLine="420"/>
        <w:rPr>
          <w:lang w:val="en-US"/>
        </w:rPr>
      </w:pPr>
      <w:bookmarkStart w:id="39" w:name="建筑列表"/>
      <w:bookmarkEnd w:id="39"/>
    </w:p>
    <w:p>
      <w:pPr>
        <w:pStyle w:val="4"/>
      </w:pPr>
      <w:bookmarkStart w:id="40" w:name="_Toc32017"/>
      <w:r>
        <w:rPr>
          <w:rFonts w:hint="eastAsia"/>
        </w:rPr>
        <w:t>住区指标</w:t>
      </w:r>
      <w:bookmarkEnd w:id="40"/>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42814.90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32192.46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3214.02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33166.48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10001.58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574.39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864.94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4246.30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5254.33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44331.73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10.41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10</w:t>
            </w:r>
          </w:p>
        </w:tc>
      </w:tr>
    </w:tbl>
    <w:p>
      <w:pPr>
        <w:pStyle w:val="3"/>
        <w:ind w:firstLine="420"/>
        <w:rPr>
          <w:lang w:val="en-US"/>
        </w:rPr>
      </w:pPr>
      <w:bookmarkStart w:id="41" w:name="住区指标概览"/>
      <w:bookmarkEnd w:id="41"/>
    </w:p>
    <w:p>
      <w:pPr>
        <w:pStyle w:val="2"/>
      </w:pPr>
      <w:bookmarkStart w:id="42" w:name="_Toc16494776"/>
      <w:bookmarkStart w:id="43" w:name="_Toc19610"/>
      <w:r>
        <w:rPr>
          <w:rFonts w:hint="eastAsia"/>
        </w:rPr>
        <w:t>强</w:t>
      </w:r>
      <w:bookmarkEnd w:id="42"/>
      <w:r>
        <w:rPr>
          <w:rFonts w:hint="eastAsia"/>
        </w:rPr>
        <w:t>条</w:t>
      </w:r>
      <w:r>
        <w:t>检查</w:t>
      </w:r>
      <w:bookmarkEnd w:id="43"/>
    </w:p>
    <w:p>
      <w:pPr>
        <w:pStyle w:val="4"/>
      </w:pPr>
      <w:bookmarkStart w:id="44" w:name="_Toc16494777"/>
      <w:bookmarkStart w:id="45" w:name="_Toc20916"/>
      <w:r>
        <w:rPr>
          <w:rFonts w:hint="eastAsia"/>
        </w:rPr>
        <w:t>平均迎风面积比</w:t>
      </w:r>
      <w:bookmarkEnd w:id="44"/>
      <w:bookmarkEnd w:id="45"/>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迎风面积(㎡)</w:t>
            </w:r>
          </w:p>
        </w:tc>
        <w:tc>
          <w:tcPr>
            <w:shd w:val="clear" w:color="auto" w:fill="E6E6E6"/>
            <w:vAlign w:val="center"/>
          </w:tcPr>
          <w:p>
            <w:pPr>
              <w:jc w:val="center"/>
            </w:pPr>
            <w:r>
              <w:t>最大可能</w:t>
            </w:r>
            <w:r>
              <w:br w:type="textWrapping"/>
            </w:r>
            <w:r>
              <w:t>迎风面积(㎡)</w:t>
            </w:r>
          </w:p>
        </w:tc>
        <w:tc>
          <w:tcPr>
            <w:shd w:val="clear" w:color="auto" w:fill="E6E6E6"/>
            <w:vAlign w:val="center"/>
          </w:tcPr>
          <w:p>
            <w:pPr>
              <w:jc w:val="center"/>
            </w:pPr>
            <w:r>
              <w:t>最大可能</w:t>
            </w:r>
            <w:r>
              <w:br w:type="textWrapping"/>
            </w:r>
            <w:r>
              <w:t>迎风方向(°)</w:t>
            </w:r>
          </w:p>
        </w:tc>
        <w:tc>
          <w:tcPr>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工业博物馆</w:t>
            </w:r>
          </w:p>
        </w:tc>
        <w:tc>
          <w:tcPr>
            <w:vAlign w:val="center"/>
          </w:tcPr>
          <w:p>
            <w:r>
              <w:t>616.17</w:t>
            </w:r>
          </w:p>
        </w:tc>
        <w:tc>
          <w:tcPr>
            <w:vAlign w:val="center"/>
          </w:tcPr>
          <w:p>
            <w:r>
              <w:t>818.46</w:t>
            </w:r>
          </w:p>
        </w:tc>
        <w:tc>
          <w:tcPr>
            <w:vAlign w:val="center"/>
          </w:tcPr>
          <w:p>
            <w:r>
              <w:t>40.00</w:t>
            </w:r>
          </w:p>
        </w:tc>
        <w:tc>
          <w:tcPr>
            <w:vAlign w:val="center"/>
          </w:tcPr>
          <w:p>
            <w:r>
              <w:t>0.7528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gridSpan w:val="4"/>
            <w:vAlign w:val="center"/>
          </w:tcPr>
          <w:p>
            <w:r>
              <w:rPr>
                <w:b/>
              </w:rPr>
              <w:t>0.753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平均迎风面积比≤0.85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rPr>
              <w:t>满足</w:t>
            </w:r>
          </w:p>
        </w:tc>
      </w:tr>
    </w:tbl>
    <w:p>
      <w:pPr>
        <w:pStyle w:val="3"/>
        <w:ind w:firstLine="420"/>
        <w:rPr>
          <w:lang w:val="en-US"/>
        </w:rPr>
      </w:pPr>
      <w:bookmarkStart w:id="46" w:name="平均迎风面积比"/>
      <w:bookmarkEnd w:id="46"/>
    </w:p>
    <w:p>
      <w:pPr>
        <w:pStyle w:val="4"/>
      </w:pPr>
      <w:bookmarkStart w:id="47" w:name="_Toc16494778"/>
      <w:bookmarkStart w:id="48" w:name="_Toc16882"/>
      <w:r>
        <w:rPr>
          <w:rFonts w:hint="eastAsia"/>
        </w:rPr>
        <w:t>活动场地遮阳覆盖率</w:t>
      </w:r>
      <w:bookmarkEnd w:id="47"/>
      <w:bookmarkEnd w:id="48"/>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场地</w:t>
            </w:r>
          </w:p>
        </w:tc>
        <w:tc>
          <w:tcPr>
            <w:shd w:val="clear" w:color="auto" w:fill="E6E6E6"/>
            <w:vAlign w:val="center"/>
          </w:tcPr>
          <w:p>
            <w:pPr>
              <w:jc w:val="center"/>
            </w:pPr>
            <w:r>
              <w:t>遮阳面积(㎡)</w:t>
            </w:r>
          </w:p>
        </w:tc>
        <w:tc>
          <w:tcPr>
            <w:shd w:val="clear" w:color="auto" w:fill="E6E6E6"/>
            <w:vAlign w:val="center"/>
          </w:tcPr>
          <w:p>
            <w:pPr>
              <w:jc w:val="center"/>
            </w:pPr>
            <w:r>
              <w:t>场地面积(㎡)</w:t>
            </w:r>
          </w:p>
        </w:tc>
        <w:tc>
          <w:tcPr>
            <w:shd w:val="clear" w:color="auto" w:fill="E6E6E6"/>
            <w:vAlign w:val="center"/>
          </w:tcPr>
          <w:p>
            <w:pPr>
              <w:jc w:val="center"/>
            </w:pPr>
            <w:r>
              <w:t>遮阳覆盖率(%)</w:t>
            </w:r>
          </w:p>
        </w:tc>
        <w:tc>
          <w:tcPr>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w:t>
            </w:r>
          </w:p>
        </w:tc>
        <w:tc>
          <w:tcPr>
            <w:vAlign w:val="center"/>
          </w:tcPr>
          <w:p>
            <w:r>
              <w:t>1204.0</w:t>
            </w:r>
          </w:p>
        </w:tc>
        <w:tc>
          <w:tcPr>
            <w:vAlign w:val="center"/>
          </w:tcPr>
          <w:p>
            <w:r>
              <w:t>3214.0</w:t>
            </w:r>
          </w:p>
        </w:tc>
        <w:tc>
          <w:tcPr>
            <w:vAlign w:val="center"/>
          </w:tcPr>
          <w:p>
            <w:r>
              <w:t>37</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游憩场</w:t>
            </w:r>
          </w:p>
        </w:tc>
        <w:tc>
          <w:tcPr>
            <w:vAlign w:val="center"/>
          </w:tcPr>
          <w:p>
            <w:r>
              <w:t>2603.8</w:t>
            </w:r>
          </w:p>
        </w:tc>
        <w:tc>
          <w:tcPr>
            <w:vAlign w:val="center"/>
          </w:tcPr>
          <w:p>
            <w:r>
              <w:t>7951.2</w:t>
            </w:r>
          </w:p>
        </w:tc>
        <w:tc>
          <w:tcPr>
            <w:vAlign w:val="center"/>
          </w:tcPr>
          <w:p>
            <w:r>
              <w:t>33</w:t>
            </w:r>
          </w:p>
        </w:tc>
        <w:tc>
          <w:tcPr>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人行道</w:t>
            </w:r>
          </w:p>
        </w:tc>
        <w:tc>
          <w:tcPr>
            <w:vAlign w:val="center"/>
          </w:tcPr>
          <w:p>
            <w:r>
              <w:t>8231.6</w:t>
            </w:r>
          </w:p>
        </w:tc>
        <w:tc>
          <w:tcPr>
            <w:vAlign w:val="center"/>
          </w:tcPr>
          <w:p>
            <w:r>
              <w:t>33166.5</w:t>
            </w:r>
          </w:p>
        </w:tc>
        <w:tc>
          <w:tcPr>
            <w:vAlign w:val="center"/>
          </w:tcPr>
          <w:p>
            <w:r>
              <w:t>25</w:t>
            </w:r>
          </w:p>
        </w:tc>
        <w:tc>
          <w:tcPr>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rPr>
              <w:t>满足</w:t>
            </w:r>
          </w:p>
        </w:tc>
      </w:tr>
    </w:tbl>
    <w:p>
      <w:pPr>
        <w:pStyle w:val="3"/>
        <w:ind w:firstLine="420"/>
        <w:rPr>
          <w:lang w:val="en-US"/>
        </w:rPr>
      </w:pPr>
      <w:bookmarkStart w:id="49" w:name="活动场地遮阳覆盖率"/>
      <w:bookmarkEnd w:id="49"/>
    </w:p>
    <w:p>
      <w:pPr>
        <w:pStyle w:val="3"/>
        <w:ind w:firstLine="420"/>
        <w:rPr>
          <w:lang w:val="en-US"/>
        </w:rPr>
      </w:pPr>
    </w:p>
    <w:p>
      <w:pPr>
        <w:pStyle w:val="2"/>
      </w:pPr>
      <w:bookmarkStart w:id="50" w:name="_Toc16494783"/>
      <w:bookmarkStart w:id="51" w:name="_Toc8837"/>
      <w:r>
        <w:rPr>
          <w:rFonts w:hint="eastAsia"/>
        </w:rPr>
        <w:t>评价性设计</w:t>
      </w:r>
      <w:bookmarkEnd w:id="50"/>
      <w:bookmarkEnd w:id="51"/>
    </w:p>
    <w:p>
      <w:pPr>
        <w:pStyle w:val="4"/>
      </w:pPr>
      <w:bookmarkStart w:id="52" w:name="_Toc16494784"/>
      <w:bookmarkStart w:id="53" w:name="_Toc7442"/>
      <w:r>
        <w:rPr>
          <w:rFonts w:hint="eastAsia"/>
        </w:rPr>
        <w:t>平均热岛强度</w:t>
      </w:r>
      <w:bookmarkEnd w:id="52"/>
      <w:bookmarkEnd w:id="53"/>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8:00</w:t>
            </w:r>
          </w:p>
        </w:tc>
        <w:tc>
          <w:tcPr>
            <w:vAlign w:val="center"/>
          </w:tcPr>
          <w:p>
            <w:r>
              <w:t>23.4</w:t>
            </w:r>
          </w:p>
        </w:tc>
        <w:tc>
          <w:tcPr>
            <w:vAlign w:val="center"/>
          </w:tcPr>
          <w:p>
            <w:r>
              <w:t>2.9</w:t>
            </w:r>
          </w:p>
        </w:tc>
        <w:tc>
          <w:tcPr>
            <w:vAlign w:val="center"/>
          </w:tcPr>
          <w:p>
            <w:r>
              <w:t>3.5</w:t>
            </w:r>
          </w:p>
        </w:tc>
        <w:tc>
          <w:tcPr>
            <w:vAlign w:val="center"/>
          </w:tcPr>
          <w:p>
            <w:r>
              <w:t>1.5</w:t>
            </w:r>
          </w:p>
        </w:tc>
        <w:tc>
          <w:tcPr>
            <w:vAlign w:val="center"/>
          </w:tcPr>
          <w:p>
            <w:r>
              <w:t>21.3</w:t>
            </w:r>
          </w:p>
        </w:tc>
        <w:tc>
          <w:tcPr>
            <w:vAlign w:val="center"/>
          </w:tcPr>
          <w:p>
            <w:r>
              <w:t>23.1</w:t>
            </w:r>
          </w:p>
        </w:tc>
        <w:tc>
          <w:tcPr>
            <w:vAlign w:val="center"/>
          </w:tcPr>
          <w:p>
            <w:r>
              <w:t>-1.782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23.4</w:t>
            </w:r>
          </w:p>
        </w:tc>
        <w:tc>
          <w:tcPr>
            <w:vAlign w:val="center"/>
          </w:tcPr>
          <w:p>
            <w:r>
              <w:t>4.2</w:t>
            </w:r>
          </w:p>
        </w:tc>
        <w:tc>
          <w:tcPr>
            <w:vAlign w:val="center"/>
          </w:tcPr>
          <w:p>
            <w:r>
              <w:t>3.6</w:t>
            </w:r>
          </w:p>
        </w:tc>
        <w:tc>
          <w:tcPr>
            <w:vAlign w:val="center"/>
          </w:tcPr>
          <w:p>
            <w:r>
              <w:t>1.6</w:t>
            </w:r>
          </w:p>
        </w:tc>
        <w:tc>
          <w:tcPr>
            <w:vAlign w:val="center"/>
          </w:tcPr>
          <w:p>
            <w:r>
              <w:t>22.4</w:t>
            </w:r>
          </w:p>
        </w:tc>
        <w:tc>
          <w:tcPr>
            <w:vAlign w:val="center"/>
          </w:tcPr>
          <w:p>
            <w:r>
              <w:t>23.8</w:t>
            </w:r>
          </w:p>
        </w:tc>
        <w:tc>
          <w:tcPr>
            <w:vAlign w:val="center"/>
          </w:tcPr>
          <w:p>
            <w:r>
              <w:t>-1.437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23.4</w:t>
            </w:r>
          </w:p>
        </w:tc>
        <w:tc>
          <w:tcPr>
            <w:vAlign w:val="center"/>
          </w:tcPr>
          <w:p>
            <w:r>
              <w:t>5.7</w:t>
            </w:r>
          </w:p>
        </w:tc>
        <w:tc>
          <w:tcPr>
            <w:vAlign w:val="center"/>
          </w:tcPr>
          <w:p>
            <w:r>
              <w:t>3.8</w:t>
            </w:r>
          </w:p>
        </w:tc>
        <w:tc>
          <w:tcPr>
            <w:vAlign w:val="center"/>
          </w:tcPr>
          <w:p>
            <w:r>
              <w:t>1.7</w:t>
            </w:r>
          </w:p>
        </w:tc>
        <w:tc>
          <w:tcPr>
            <w:vAlign w:val="center"/>
          </w:tcPr>
          <w:p>
            <w:r>
              <w:t>23.6</w:t>
            </w:r>
          </w:p>
        </w:tc>
        <w:tc>
          <w:tcPr>
            <w:vAlign w:val="center"/>
          </w:tcPr>
          <w:p>
            <w:r>
              <w:t>24.5</w:t>
            </w:r>
          </w:p>
        </w:tc>
        <w:tc>
          <w:tcPr>
            <w:vAlign w:val="center"/>
          </w:tcPr>
          <w:p>
            <w:r>
              <w:t>-0.895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23.4</w:t>
            </w:r>
          </w:p>
        </w:tc>
        <w:tc>
          <w:tcPr>
            <w:vAlign w:val="center"/>
          </w:tcPr>
          <w:p>
            <w:r>
              <w:t>7.1</w:t>
            </w:r>
          </w:p>
        </w:tc>
        <w:tc>
          <w:tcPr>
            <w:vAlign w:val="center"/>
          </w:tcPr>
          <w:p>
            <w:r>
              <w:t>3.9</w:t>
            </w:r>
          </w:p>
        </w:tc>
        <w:tc>
          <w:tcPr>
            <w:vAlign w:val="center"/>
          </w:tcPr>
          <w:p>
            <w:r>
              <w:t>1.6</w:t>
            </w:r>
          </w:p>
        </w:tc>
        <w:tc>
          <w:tcPr>
            <w:vAlign w:val="center"/>
          </w:tcPr>
          <w:p>
            <w:r>
              <w:t>25.1</w:t>
            </w:r>
          </w:p>
        </w:tc>
        <w:tc>
          <w:tcPr>
            <w:vAlign w:val="center"/>
          </w:tcPr>
          <w:p>
            <w:r>
              <w:t>25.2</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23.4</w:t>
            </w:r>
          </w:p>
        </w:tc>
        <w:tc>
          <w:tcPr>
            <w:vAlign w:val="center"/>
          </w:tcPr>
          <w:p>
            <w:r>
              <w:t>8.5</w:t>
            </w:r>
          </w:p>
        </w:tc>
        <w:tc>
          <w:tcPr>
            <w:vAlign w:val="center"/>
          </w:tcPr>
          <w:p>
            <w:r>
              <w:t>4.0</w:t>
            </w:r>
          </w:p>
        </w:tc>
        <w:tc>
          <w:tcPr>
            <w:vAlign w:val="center"/>
          </w:tcPr>
          <w:p>
            <w:r>
              <w:t>1.3</w:t>
            </w:r>
          </w:p>
        </w:tc>
        <w:tc>
          <w:tcPr>
            <w:vAlign w:val="center"/>
          </w:tcPr>
          <w:p>
            <w:r>
              <w:t>26.5</w:t>
            </w:r>
          </w:p>
        </w:tc>
        <w:tc>
          <w:tcPr>
            <w:vAlign w:val="center"/>
          </w:tcPr>
          <w:p>
            <w:r>
              <w:t>25.8</w:t>
            </w:r>
          </w:p>
        </w:tc>
        <w:tc>
          <w:tcPr>
            <w:vAlign w:val="center"/>
          </w:tcPr>
          <w:p>
            <w:r>
              <w:t>0.725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23.4</w:t>
            </w:r>
          </w:p>
        </w:tc>
        <w:tc>
          <w:tcPr>
            <w:vAlign w:val="center"/>
          </w:tcPr>
          <w:p>
            <w:r>
              <w:t>9.5</w:t>
            </w:r>
          </w:p>
        </w:tc>
        <w:tc>
          <w:tcPr>
            <w:vAlign w:val="center"/>
          </w:tcPr>
          <w:p>
            <w:r>
              <w:t>4.2</w:t>
            </w:r>
          </w:p>
        </w:tc>
        <w:tc>
          <w:tcPr>
            <w:vAlign w:val="center"/>
          </w:tcPr>
          <w:p>
            <w:r>
              <w:t>1.1</w:t>
            </w:r>
          </w:p>
        </w:tc>
        <w:tc>
          <w:tcPr>
            <w:vAlign w:val="center"/>
          </w:tcPr>
          <w:p>
            <w:r>
              <w:t>27.6</w:t>
            </w:r>
          </w:p>
        </w:tc>
        <w:tc>
          <w:tcPr>
            <w:vAlign w:val="center"/>
          </w:tcPr>
          <w:p>
            <w:r>
              <w:t>26.2</w:t>
            </w:r>
          </w:p>
        </w:tc>
        <w:tc>
          <w:tcPr>
            <w:vAlign w:val="center"/>
          </w:tcPr>
          <w:p>
            <w:r>
              <w:t>1.397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23.4</w:t>
            </w:r>
          </w:p>
        </w:tc>
        <w:tc>
          <w:tcPr>
            <w:vAlign w:val="center"/>
          </w:tcPr>
          <w:p>
            <w:r>
              <w:t>10.1</w:t>
            </w:r>
          </w:p>
        </w:tc>
        <w:tc>
          <w:tcPr>
            <w:vAlign w:val="center"/>
          </w:tcPr>
          <w:p>
            <w:r>
              <w:t>4.1</w:t>
            </w:r>
          </w:p>
        </w:tc>
        <w:tc>
          <w:tcPr>
            <w:vAlign w:val="center"/>
          </w:tcPr>
          <w:p>
            <w:r>
              <w:t>1.0</w:t>
            </w:r>
          </w:p>
        </w:tc>
        <w:tc>
          <w:tcPr>
            <w:vAlign w:val="center"/>
          </w:tcPr>
          <w:p>
            <w:r>
              <w:t>28.4</w:t>
            </w:r>
          </w:p>
        </w:tc>
        <w:tc>
          <w:tcPr>
            <w:vAlign w:val="center"/>
          </w:tcPr>
          <w:p>
            <w:r>
              <w:t>26.4</w:t>
            </w:r>
          </w:p>
        </w:tc>
        <w:tc>
          <w:tcPr>
            <w:vAlign w:val="center"/>
          </w:tcPr>
          <w:p>
            <w:r>
              <w:t>1.973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23.4</w:t>
            </w:r>
          </w:p>
        </w:tc>
        <w:tc>
          <w:tcPr>
            <w:vAlign w:val="center"/>
          </w:tcPr>
          <w:p>
            <w:r>
              <w:t>10.2</w:t>
            </w:r>
          </w:p>
        </w:tc>
        <w:tc>
          <w:tcPr>
            <w:vAlign w:val="center"/>
          </w:tcPr>
          <w:p>
            <w:r>
              <w:t>4.1</w:t>
            </w:r>
          </w:p>
        </w:tc>
        <w:tc>
          <w:tcPr>
            <w:vAlign w:val="center"/>
          </w:tcPr>
          <w:p>
            <w:r>
              <w:t>0.7</w:t>
            </w:r>
          </w:p>
        </w:tc>
        <w:tc>
          <w:tcPr>
            <w:vAlign w:val="center"/>
          </w:tcPr>
          <w:p>
            <w:r>
              <w:t>28.8</w:t>
            </w:r>
          </w:p>
        </w:tc>
        <w:tc>
          <w:tcPr>
            <w:vAlign w:val="center"/>
          </w:tcPr>
          <w:p>
            <w:r>
              <w:t>26.4</w:t>
            </w:r>
          </w:p>
        </w:tc>
        <w:tc>
          <w:tcPr>
            <w:vAlign w:val="center"/>
          </w:tcPr>
          <w:p>
            <w:r>
              <w:t>2.382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23.4</w:t>
            </w:r>
          </w:p>
        </w:tc>
        <w:tc>
          <w:tcPr>
            <w:vAlign w:val="center"/>
          </w:tcPr>
          <w:p>
            <w:r>
              <w:t>9.9</w:t>
            </w:r>
          </w:p>
        </w:tc>
        <w:tc>
          <w:tcPr>
            <w:vAlign w:val="center"/>
          </w:tcPr>
          <w:p>
            <w:r>
              <w:t>4.1</w:t>
            </w:r>
          </w:p>
        </w:tc>
        <w:tc>
          <w:tcPr>
            <w:vAlign w:val="center"/>
          </w:tcPr>
          <w:p>
            <w:r>
              <w:t>0.5</w:t>
            </w:r>
          </w:p>
        </w:tc>
        <w:tc>
          <w:tcPr>
            <w:vAlign w:val="center"/>
          </w:tcPr>
          <w:p>
            <w:r>
              <w:t>28.7</w:t>
            </w:r>
          </w:p>
        </w:tc>
        <w:tc>
          <w:tcPr>
            <w:vAlign w:val="center"/>
          </w:tcPr>
          <w:p>
            <w:r>
              <w:t>26.3</w:t>
            </w:r>
          </w:p>
        </w:tc>
        <w:tc>
          <w:tcPr>
            <w:vAlign w:val="center"/>
          </w:tcPr>
          <w:p>
            <w:r>
              <w:t>2.404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23.4</w:t>
            </w:r>
          </w:p>
        </w:tc>
        <w:tc>
          <w:tcPr>
            <w:vAlign w:val="center"/>
          </w:tcPr>
          <w:p>
            <w:r>
              <w:t>9.6</w:t>
            </w:r>
          </w:p>
        </w:tc>
        <w:tc>
          <w:tcPr>
            <w:vAlign w:val="center"/>
          </w:tcPr>
          <w:p>
            <w:r>
              <w:t>4.0</w:t>
            </w:r>
          </w:p>
        </w:tc>
        <w:tc>
          <w:tcPr>
            <w:vAlign w:val="center"/>
          </w:tcPr>
          <w:p>
            <w:r>
              <w:t>0.5</w:t>
            </w:r>
          </w:p>
        </w:tc>
        <w:tc>
          <w:tcPr>
            <w:vAlign w:val="center"/>
          </w:tcPr>
          <w:p>
            <w:r>
              <w:t>28.5</w:t>
            </w:r>
          </w:p>
        </w:tc>
        <w:tc>
          <w:tcPr>
            <w:vAlign w:val="center"/>
          </w:tcPr>
          <w:p>
            <w:r>
              <w:t>25.9</w:t>
            </w:r>
          </w:p>
        </w:tc>
        <w:tc>
          <w:tcPr>
            <w:vAlign w:val="center"/>
          </w:tcPr>
          <w:p>
            <w:r>
              <w:t>2.556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23.4</w:t>
            </w:r>
          </w:p>
        </w:tc>
        <w:tc>
          <w:tcPr>
            <w:vAlign w:val="center"/>
          </w:tcPr>
          <w:p>
            <w:r>
              <w:t>8.6</w:t>
            </w:r>
          </w:p>
        </w:tc>
        <w:tc>
          <w:tcPr>
            <w:vAlign w:val="center"/>
          </w:tcPr>
          <w:p>
            <w:r>
              <w:t>4.0</w:t>
            </w:r>
          </w:p>
        </w:tc>
        <w:tc>
          <w:tcPr>
            <w:vAlign w:val="center"/>
          </w:tcPr>
          <w:p>
            <w:r>
              <w:t>0.4</w:t>
            </w:r>
          </w:p>
        </w:tc>
        <w:tc>
          <w:tcPr>
            <w:vAlign w:val="center"/>
          </w:tcPr>
          <w:p>
            <w:r>
              <w:t>27.6</w:t>
            </w:r>
          </w:p>
        </w:tc>
        <w:tc>
          <w:tcPr>
            <w:vAlign w:val="center"/>
          </w:tcPr>
          <w:p>
            <w:r>
              <w:t>25.3</w:t>
            </w:r>
          </w:p>
        </w:tc>
        <w:tc>
          <w:tcPr>
            <w:vAlign w:val="center"/>
          </w:tcPr>
          <w:p>
            <w:r>
              <w:t>2.288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0.86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p>
        </w:tc>
      </w:tr>
    </w:tbl>
    <w:p>
      <w:pPr>
        <w:pStyle w:val="3"/>
        <w:ind w:firstLine="420"/>
        <w:rPr>
          <w:lang w:val="en-US"/>
        </w:rPr>
      </w:pPr>
      <w:bookmarkStart w:id="54" w:name="平均热岛强度"/>
      <w:bookmarkEnd w:id="54"/>
    </w:p>
    <w:p>
      <w:pPr>
        <w:pStyle w:val="3"/>
        <w:ind w:firstLine="0" w:firstLineChars="0"/>
        <w:rPr>
          <w:lang w:val="en-US"/>
        </w:rPr>
      </w:pPr>
      <w:bookmarkStart w:id="55" w:name="平均热岛强度图片"/>
      <w:bookmarkEnd w:id="55"/>
    </w:p>
    <w:p>
      <w:pPr>
        <w:pStyle w:val="4"/>
      </w:pPr>
      <w:bookmarkStart w:id="56" w:name="_Toc16494785"/>
      <w:bookmarkStart w:id="57" w:name="_Toc2060"/>
      <w:r>
        <w:rPr>
          <w:rFonts w:hint="eastAsia"/>
        </w:rPr>
        <w:t>湿球黑球温度</w:t>
      </w:r>
      <w:bookmarkEnd w:id="56"/>
      <w:bookmarkEnd w:id="57"/>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居住区温度</w:t>
            </w:r>
            <w:r>
              <w:br w:type="textWrapping"/>
            </w:r>
            <w:r>
              <w:t>(℃)</w:t>
            </w:r>
          </w:p>
        </w:tc>
        <w:tc>
          <w:tcPr>
            <w:shd w:val="clear" w:color="auto" w:fill="E6E6E6"/>
            <w:vAlign w:val="center"/>
          </w:tcPr>
          <w:p>
            <w:pPr>
              <w:jc w:val="center"/>
            </w:pPr>
            <w:r>
              <w:t>空气相对湿度</w:t>
            </w:r>
          </w:p>
        </w:tc>
        <w:tc>
          <w:tcPr>
            <w:shd w:val="clear" w:color="auto" w:fill="E6E6E6"/>
            <w:vAlign w:val="center"/>
          </w:tcPr>
          <w:p>
            <w:pPr>
              <w:jc w:val="center"/>
            </w:pPr>
            <w:r>
              <w:t>太阳辐射照度</w:t>
            </w:r>
            <w:r>
              <w:br w:type="textWrapping"/>
            </w:r>
            <w:r>
              <w:t>(W/㎡)</w:t>
            </w:r>
          </w:p>
        </w:tc>
        <w:tc>
          <w:tcPr>
            <w:shd w:val="clear" w:color="auto" w:fill="E6E6E6"/>
            <w:vAlign w:val="center"/>
          </w:tcPr>
          <w:p>
            <w:pPr>
              <w:jc w:val="center"/>
            </w:pPr>
            <w:r>
              <w:t>地表短波辐射</w:t>
            </w:r>
            <w:r>
              <w:br w:type="textWrapping"/>
            </w:r>
            <w:r>
              <w:t>(W/㎡)</w:t>
            </w:r>
          </w:p>
        </w:tc>
        <w:tc>
          <w:tcPr>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8:00</w:t>
            </w:r>
          </w:p>
        </w:tc>
        <w:tc>
          <w:tcPr>
            <w:vAlign w:val="center"/>
          </w:tcPr>
          <w:p>
            <w:r>
              <w:t>21.3</w:t>
            </w:r>
          </w:p>
        </w:tc>
        <w:tc>
          <w:tcPr>
            <w:vAlign w:val="center"/>
          </w:tcPr>
          <w:p>
            <w:r>
              <w:t>0.9</w:t>
            </w:r>
          </w:p>
        </w:tc>
        <w:tc>
          <w:tcPr>
            <w:vAlign w:val="center"/>
          </w:tcPr>
          <w:p>
            <w:r>
              <w:t>268.9</w:t>
            </w:r>
          </w:p>
        </w:tc>
        <w:tc>
          <w:tcPr>
            <w:vAlign w:val="center"/>
          </w:tcPr>
          <w:p>
            <w:r>
              <w:t>70.1</w:t>
            </w:r>
          </w:p>
        </w:tc>
        <w:tc>
          <w:tcPr>
            <w:vAlign w:val="center"/>
          </w:tcPr>
          <w:p>
            <w:r>
              <w:t>20.3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22.4</w:t>
            </w:r>
          </w:p>
        </w:tc>
        <w:tc>
          <w:tcPr>
            <w:vAlign w:val="center"/>
          </w:tcPr>
          <w:p>
            <w:r>
              <w:t>0.8</w:t>
            </w:r>
          </w:p>
        </w:tc>
        <w:tc>
          <w:tcPr>
            <w:vAlign w:val="center"/>
          </w:tcPr>
          <w:p>
            <w:r>
              <w:t>335.0</w:t>
            </w:r>
          </w:p>
        </w:tc>
        <w:tc>
          <w:tcPr>
            <w:vAlign w:val="center"/>
          </w:tcPr>
          <w:p>
            <w:r>
              <w:t>87.3</w:t>
            </w:r>
          </w:p>
        </w:tc>
        <w:tc>
          <w:tcPr>
            <w:vAlign w:val="center"/>
          </w:tcPr>
          <w:p>
            <w:r>
              <w:t>21.0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23.6</w:t>
            </w:r>
          </w:p>
        </w:tc>
        <w:tc>
          <w:tcPr>
            <w:vAlign w:val="center"/>
          </w:tcPr>
          <w:p>
            <w:r>
              <w:t>0.8</w:t>
            </w:r>
          </w:p>
        </w:tc>
        <w:tc>
          <w:tcPr>
            <w:vAlign w:val="center"/>
          </w:tcPr>
          <w:p>
            <w:r>
              <w:t>388.4</w:t>
            </w:r>
          </w:p>
        </w:tc>
        <w:tc>
          <w:tcPr>
            <w:vAlign w:val="center"/>
          </w:tcPr>
          <w:p>
            <w:r>
              <w:t>101.2</w:t>
            </w:r>
          </w:p>
        </w:tc>
        <w:tc>
          <w:tcPr>
            <w:vAlign w:val="center"/>
          </w:tcPr>
          <w:p>
            <w:r>
              <w:t>21.5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25.1</w:t>
            </w:r>
          </w:p>
        </w:tc>
        <w:tc>
          <w:tcPr>
            <w:vAlign w:val="center"/>
          </w:tcPr>
          <w:p>
            <w:r>
              <w:t>0.7</w:t>
            </w:r>
          </w:p>
        </w:tc>
        <w:tc>
          <w:tcPr>
            <w:vAlign w:val="center"/>
          </w:tcPr>
          <w:p>
            <w:r>
              <w:t>418.2</w:t>
            </w:r>
          </w:p>
        </w:tc>
        <w:tc>
          <w:tcPr>
            <w:vAlign w:val="center"/>
          </w:tcPr>
          <w:p>
            <w:r>
              <w:t>109.0</w:t>
            </w:r>
          </w:p>
        </w:tc>
        <w:tc>
          <w:tcPr>
            <w:vAlign w:val="center"/>
          </w:tcPr>
          <w:p>
            <w:r>
              <w:t>22.4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26.5</w:t>
            </w:r>
          </w:p>
        </w:tc>
        <w:tc>
          <w:tcPr>
            <w:vAlign w:val="center"/>
          </w:tcPr>
          <w:p>
            <w:r>
              <w:t>0.7</w:t>
            </w:r>
          </w:p>
        </w:tc>
        <w:tc>
          <w:tcPr>
            <w:vAlign w:val="center"/>
          </w:tcPr>
          <w:p>
            <w:r>
              <w:t>419.0</w:t>
            </w:r>
          </w:p>
        </w:tc>
        <w:tc>
          <w:tcPr>
            <w:vAlign w:val="center"/>
          </w:tcPr>
          <w:p>
            <w:r>
              <w:t>109.2</w:t>
            </w:r>
          </w:p>
        </w:tc>
        <w:tc>
          <w:tcPr>
            <w:vAlign w:val="center"/>
          </w:tcPr>
          <w:p>
            <w:r>
              <w:t>23.3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27.6</w:t>
            </w:r>
          </w:p>
        </w:tc>
        <w:tc>
          <w:tcPr>
            <w:vAlign w:val="center"/>
          </w:tcPr>
          <w:p>
            <w:r>
              <w:t>0.6</w:t>
            </w:r>
          </w:p>
        </w:tc>
        <w:tc>
          <w:tcPr>
            <w:vAlign w:val="center"/>
          </w:tcPr>
          <w:p>
            <w:r>
              <w:t>380.5</w:t>
            </w:r>
          </w:p>
        </w:tc>
        <w:tc>
          <w:tcPr>
            <w:vAlign w:val="center"/>
          </w:tcPr>
          <w:p>
            <w:r>
              <w:t>99.1</w:t>
            </w:r>
          </w:p>
        </w:tc>
        <w:tc>
          <w:tcPr>
            <w:vAlign w:val="center"/>
          </w:tcPr>
          <w:p>
            <w:r>
              <w:t>23.8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28.4</w:t>
            </w:r>
          </w:p>
        </w:tc>
        <w:tc>
          <w:tcPr>
            <w:vAlign w:val="center"/>
          </w:tcPr>
          <w:p>
            <w:r>
              <w:t>0.6</w:t>
            </w:r>
          </w:p>
        </w:tc>
        <w:tc>
          <w:tcPr>
            <w:vAlign w:val="center"/>
          </w:tcPr>
          <w:p>
            <w:r>
              <w:t>321.0</w:t>
            </w:r>
          </w:p>
        </w:tc>
        <w:tc>
          <w:tcPr>
            <w:vAlign w:val="center"/>
          </w:tcPr>
          <w:p>
            <w:r>
              <w:t>83.6</w:t>
            </w:r>
          </w:p>
        </w:tc>
        <w:tc>
          <w:tcPr>
            <w:vAlign w:val="center"/>
          </w:tcPr>
          <w:p>
            <w:r>
              <w:t>24.1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28.8</w:t>
            </w:r>
          </w:p>
        </w:tc>
        <w:tc>
          <w:tcPr>
            <w:vAlign w:val="center"/>
          </w:tcPr>
          <w:p>
            <w:r>
              <w:t>0.6</w:t>
            </w:r>
          </w:p>
        </w:tc>
        <w:tc>
          <w:tcPr>
            <w:vAlign w:val="center"/>
          </w:tcPr>
          <w:p>
            <w:r>
              <w:t>248.4</w:t>
            </w:r>
          </w:p>
        </w:tc>
        <w:tc>
          <w:tcPr>
            <w:vAlign w:val="center"/>
          </w:tcPr>
          <w:p>
            <w:r>
              <w:t>64.7</w:t>
            </w:r>
          </w:p>
        </w:tc>
        <w:tc>
          <w:tcPr>
            <w:vAlign w:val="center"/>
          </w:tcPr>
          <w:p>
            <w:r>
              <w:t>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28.7</w:t>
            </w:r>
          </w:p>
        </w:tc>
        <w:tc>
          <w:tcPr>
            <w:vAlign w:val="center"/>
          </w:tcPr>
          <w:p>
            <w:r>
              <w:t>0.6</w:t>
            </w:r>
          </w:p>
        </w:tc>
        <w:tc>
          <w:tcPr>
            <w:vAlign w:val="center"/>
          </w:tcPr>
          <w:p>
            <w:r>
              <w:t>172.8</w:t>
            </w:r>
          </w:p>
        </w:tc>
        <w:tc>
          <w:tcPr>
            <w:vAlign w:val="center"/>
          </w:tcPr>
          <w:p>
            <w:r>
              <w:t>45.0</w:t>
            </w:r>
          </w:p>
        </w:tc>
        <w:tc>
          <w:tcPr>
            <w:vAlign w:val="center"/>
          </w:tcPr>
          <w:p>
            <w:r>
              <w:t>24.1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28.5</w:t>
            </w:r>
          </w:p>
        </w:tc>
        <w:tc>
          <w:tcPr>
            <w:vAlign w:val="center"/>
          </w:tcPr>
          <w:p>
            <w:r>
              <w:t>0.6</w:t>
            </w:r>
          </w:p>
        </w:tc>
        <w:tc>
          <w:tcPr>
            <w:vAlign w:val="center"/>
          </w:tcPr>
          <w:p>
            <w:r>
              <w:t>161.1</w:t>
            </w:r>
          </w:p>
        </w:tc>
        <w:tc>
          <w:tcPr>
            <w:vAlign w:val="center"/>
          </w:tcPr>
          <w:p>
            <w:r>
              <w:t>42.0</w:t>
            </w:r>
          </w:p>
        </w:tc>
        <w:tc>
          <w:tcPr>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27.6</w:t>
            </w:r>
          </w:p>
        </w:tc>
        <w:tc>
          <w:tcPr>
            <w:vAlign w:val="center"/>
          </w:tcPr>
          <w:p>
            <w:r>
              <w:t>0.7</w:t>
            </w:r>
          </w:p>
        </w:tc>
        <w:tc>
          <w:tcPr>
            <w:vAlign w:val="center"/>
          </w:tcPr>
          <w:p>
            <w:r>
              <w:t>40.6</w:t>
            </w:r>
          </w:p>
        </w:tc>
        <w:tc>
          <w:tcPr>
            <w:vAlign w:val="center"/>
          </w:tcPr>
          <w:p>
            <w:r>
              <w:t>10.6</w:t>
            </w:r>
          </w:p>
        </w:tc>
        <w:tc>
          <w:tcPr>
            <w:vAlign w:val="center"/>
          </w:tcPr>
          <w:p>
            <w:r>
              <w:t>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最大湿球</w:t>
            </w:r>
            <w:r>
              <w:br w:type="textWrapping"/>
            </w:r>
            <w:r>
              <w:t>黑球强度(℃)</w:t>
            </w:r>
          </w:p>
        </w:tc>
        <w:tc>
          <w:tcPr>
            <w:gridSpan w:val="5"/>
            <w:vAlign w:val="center"/>
          </w:tcPr>
          <w:p>
            <w:r>
              <w:t>24.27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5"/>
            <w:vAlign w:val="center"/>
          </w:tcPr>
          <w:p>
            <w:r>
              <w:t>满足</w:t>
            </w:r>
          </w:p>
        </w:tc>
      </w:tr>
    </w:tbl>
    <w:p>
      <w:pPr>
        <w:pStyle w:val="3"/>
        <w:ind w:firstLine="420"/>
        <w:rPr>
          <w:lang w:val="en-US"/>
        </w:rPr>
      </w:pPr>
      <w:bookmarkStart w:id="58" w:name="湿球黑球温度"/>
      <w:bookmarkEnd w:id="58"/>
    </w:p>
    <w:p>
      <w:pPr>
        <w:pStyle w:val="3"/>
        <w:ind w:firstLine="0" w:firstLineChars="0"/>
        <w:rPr>
          <w:lang w:val="en-US"/>
        </w:rPr>
      </w:pPr>
      <w:bookmarkStart w:id="59" w:name="湿球黑球温度图片"/>
      <w:bookmarkEnd w:id="59"/>
    </w:p>
    <w:p>
      <w:pPr>
        <w:pStyle w:val="2"/>
      </w:pPr>
      <w:bookmarkStart w:id="60" w:name="_Toc16494786"/>
      <w:bookmarkStart w:id="61" w:name="_Toc26861"/>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bookmarkStart w:id="62" w:name="结论"/>
            <w:bookmarkEnd w:id="62"/>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b/>
              </w:rPr>
              <w:t>强制</w:t>
            </w:r>
            <w:r>
              <w:rPr>
                <w:b/>
              </w:rPr>
              <w:t>性条</w:t>
            </w:r>
            <w:r>
              <w:rPr>
                <w:rFonts w:hint="eastAsia"/>
                <w:b/>
              </w:rPr>
              <w:t>文</w:t>
            </w:r>
          </w:p>
        </w:tc>
        <w:tc>
          <w:tcPr>
            <w:tcW w:w="2800" w:type="dxa"/>
            <w:vAlign w:val="center"/>
          </w:tcPr>
          <w:p>
            <w:r>
              <w:rPr>
                <w:b/>
              </w:rPr>
              <w:t>平均迎风面积比</w:t>
            </w:r>
          </w:p>
        </w:tc>
        <w:tc>
          <w:tcPr>
            <w:tcW w:w="1866" w:type="dxa"/>
            <w:vAlign w:val="center"/>
          </w:tcPr>
          <w:p>
            <w:pPr>
              <w:rPr>
                <w:b/>
              </w:rPr>
            </w:pPr>
            <w:bookmarkStart w:id="63" w:name="平均迎风面积比结论"/>
            <w:r>
              <w:rPr>
                <w:rFonts w:hint="eastAsia"/>
                <w:b/>
              </w:rPr>
              <w:t>满足</w:t>
            </w:r>
            <w:bookmarkEnd w:id="63"/>
          </w:p>
        </w:tc>
        <w:tc>
          <w:tcPr>
            <w:tcW w:w="2800" w:type="dxa"/>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rPr>
                <w:b/>
              </w:rPr>
              <w:t>活动场地遮阳覆盖率</w:t>
            </w:r>
          </w:p>
        </w:tc>
        <w:tc>
          <w:tcPr>
            <w:tcW w:w="1866" w:type="dxa"/>
            <w:vAlign w:val="center"/>
          </w:tcPr>
          <w:p>
            <w:pPr>
              <w:rPr>
                <w:b/>
              </w:rPr>
            </w:pPr>
            <w:bookmarkStart w:id="64" w:name="活动场地遮阳覆盖率结论"/>
            <w:r>
              <w:rPr>
                <w:rFonts w:hint="eastAsia"/>
                <w:b/>
              </w:rPr>
              <w:t>满足</w:t>
            </w:r>
            <w:bookmarkEnd w:id="64"/>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rPr>
              <w:t>评价</w:t>
            </w:r>
            <w:r>
              <w:t>性设计</w:t>
            </w:r>
          </w:p>
        </w:tc>
        <w:tc>
          <w:tcPr>
            <w:tcW w:w="2800" w:type="dxa"/>
            <w:vAlign w:val="center"/>
          </w:tcPr>
          <w:p>
            <w:r>
              <w:t>平均热岛强度</w:t>
            </w:r>
          </w:p>
        </w:tc>
        <w:tc>
          <w:tcPr>
            <w:tcW w:w="1866" w:type="dxa"/>
            <w:vAlign w:val="center"/>
          </w:tcPr>
          <w:p>
            <w:bookmarkStart w:id="65" w:name="平均热岛强度结论"/>
            <w:r>
              <w:t>满足</w:t>
            </w:r>
            <w:bookmarkEnd w:id="65"/>
          </w:p>
        </w:tc>
        <w:tc>
          <w:tcPr>
            <w:tcW w:w="2800" w:type="dxa"/>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t>湿球黑球温度</w:t>
            </w:r>
          </w:p>
        </w:tc>
        <w:tc>
          <w:tcPr>
            <w:tcW w:w="1866" w:type="dxa"/>
            <w:vAlign w:val="center"/>
          </w:tcPr>
          <w:p>
            <w:bookmarkStart w:id="66" w:name="湿球黑球温度结论"/>
            <w:r>
              <w:t>满足</w:t>
            </w:r>
            <w:bookmarkEnd w:id="66"/>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r>
              <w:t>结论</w:t>
            </w:r>
          </w:p>
        </w:tc>
        <w:tc>
          <w:tcPr>
            <w:tcW w:w="4666" w:type="dxa"/>
            <w:gridSpan w:val="2"/>
            <w:vAlign w:val="center"/>
          </w:tcPr>
          <w:p>
            <w:pPr>
              <w:rPr>
                <w:b/>
              </w:rPr>
            </w:pPr>
            <w:bookmarkStart w:id="67" w:name="总结论"/>
            <w:r>
              <w:rPr>
                <w:rFonts w:hint="eastAsia"/>
                <w:b/>
              </w:rPr>
              <w:t>满足</w:t>
            </w:r>
            <w:bookmarkEnd w:id="67"/>
          </w:p>
        </w:tc>
      </w:tr>
    </w:tbl>
    <w:p>
      <w:pPr>
        <w:pStyle w:val="3"/>
        <w:ind w:firstLine="420"/>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C03109"/>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 w:val="2EC03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uiPriority w:val="99"/>
    <w:rPr>
      <w:color w:val="0000FF"/>
      <w:u w:val="single"/>
    </w:rPr>
  </w:style>
  <w:style w:type="character" w:customStyle="1" w:styleId="26">
    <w:name w:val="标题 Char"/>
    <w:basedOn w:val="22"/>
    <w:link w:val="19"/>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2" Type="http://schemas.openxmlformats.org/officeDocument/2006/relationships/fontTable" Target="fontTable.xml"/><Relationship Id="rId71" Type="http://schemas.openxmlformats.org/officeDocument/2006/relationships/numbering" Target="numbering.xml"/><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L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11</Pages>
  <Words>2684</Words>
  <Characters>4336</Characters>
  <Lines>24</Lines>
  <Paragraphs>6</Paragraphs>
  <TotalTime>0</TotalTime>
  <ScaleCrop>false</ScaleCrop>
  <LinksUpToDate>false</LinksUpToDate>
  <CharactersWithSpaces>4381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2022-03-11T11:47:00Z</dcterms:created>
  <dc:creator>城</dc:creator>
  <cp:lastModifiedBy>城</cp:lastModifiedBy>
  <dcterms:modified xsi:type="dcterms:W3CDTF">2022-03-11T11:47:28Z</dcterms:modified>
  <dc:title>住区热环境评价性设计计算书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7D6DEB71A044451CB90EE992A8AEC1D7</vt:lpwstr>
  </property>
  <property fmtid="{D5CDD505-2E9C-101B-9397-08002B2CF9AE}" pid="3" name="KSOProductBuildVer">
    <vt:lpwstr>2052-11.1.0.11566</vt:lpwstr>
  </property>
</Properties>
</file>