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工业博物馆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沈阳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20200505(SP1)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T13897938950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_Toc14621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_Toc17958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_Toc17958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_Toc25918 </w:instrText>
      </w:r>
      <w:r>
        <w:fldChar w:fldCharType="separate"/>
      </w:r>
      <w:r>
        <w:rPr>
          <w:rFonts w:hint="eastAsia"/>
        </w:rPr>
        <w:t>3 指标详情</w:t>
      </w:r>
      <w:r>
        <w:tab/>
      </w:r>
      <w:r>
        <w:fldChar w:fldCharType="begin"/>
      </w:r>
      <w:r>
        <w:instrText xml:space="preserve"> PAGEREF _Toc25918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_Toc27409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_Toc27409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_Toc20277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_Toc20277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_Toc9502 </w:instrText>
      </w:r>
      <w:r>
        <w:fldChar w:fldCharType="separate"/>
      </w:r>
      <w:r>
        <w:rPr>
          <w:rFonts w:hint="eastAsia"/>
        </w:rPr>
        <w:t>4 指标概览</w:t>
      </w:r>
      <w:r>
        <w:tab/>
      </w:r>
      <w:r>
        <w:fldChar w:fldCharType="begin"/>
      </w:r>
      <w:r>
        <w:instrText xml:space="preserve"> PAGEREF _Toc9502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_Toc13019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_Toc13019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  <w:bookmarkStart w:id="48" w:name="_GoBack"/>
      <w:bookmarkEnd w:id="48"/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_Toc22509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_Toc22509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_Toc18377 </w:instrText>
      </w:r>
      <w:r>
        <w:fldChar w:fldCharType="separate"/>
      </w:r>
      <w:r>
        <w:rPr>
          <w:rFonts w:hint="eastAsia"/>
        </w:rPr>
        <w:t>5 计算结果</w:t>
      </w:r>
      <w:r>
        <w:tab/>
      </w:r>
      <w:r>
        <w:fldChar w:fldCharType="begin"/>
      </w:r>
      <w:r>
        <w:instrText xml:space="preserve"> PAGEREF _Toc18377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_Toc15660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活动场地遮阴率</w:t>
      </w:r>
      <w:r>
        <w:tab/>
      </w:r>
      <w:r>
        <w:fldChar w:fldCharType="begin"/>
      </w:r>
      <w:r>
        <w:instrText xml:space="preserve"> PAGEREF _Toc15660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_Toc10125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车道热环境</w:t>
      </w:r>
      <w:r>
        <w:t>指标</w:t>
      </w:r>
      <w:r>
        <w:tab/>
      </w:r>
      <w:r>
        <w:fldChar w:fldCharType="begin"/>
      </w:r>
      <w:r>
        <w:instrText xml:space="preserve"> PAGEREF _Toc10125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_Toc31871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屋顶热环境</w:t>
      </w:r>
      <w:r>
        <w:t>指标</w:t>
      </w:r>
      <w:r>
        <w:tab/>
      </w:r>
      <w:r>
        <w:fldChar w:fldCharType="begin"/>
      </w:r>
      <w:r>
        <w:instrText xml:space="preserve"> PAGEREF _Toc31871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_Toc9818 </w:instrText>
      </w:r>
      <w:r>
        <w:fldChar w:fldCharType="separate"/>
      </w:r>
      <w:r>
        <w:rPr>
          <w:rFonts w:hint="eastAsia"/>
        </w:rPr>
        <w:t>6 评价结论</w:t>
      </w:r>
      <w:r>
        <w:tab/>
      </w:r>
      <w:r>
        <w:fldChar w:fldCharType="begin"/>
      </w:r>
      <w:r>
        <w:instrText xml:space="preserve"> PAGEREF _Toc9818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401318136"/>
      <w:bookmarkStart w:id="12" w:name="_Toc14621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工业博物馆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沈阳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41.80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123.42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19" w:name="总图平面图"/>
      <w:bookmarkEnd w:id="19"/>
      <w:r>
        <w:drawing>
          <wp:inline distT="0" distB="0" distL="0" distR="0">
            <wp:extent cx="5667375" cy="3657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bookmarkStart w:id="20" w:name="_Toc17958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25918"/>
      <w:r>
        <w:rPr>
          <w:rFonts w:hint="eastAsia"/>
        </w:rPr>
        <w:t>指标详情</w:t>
      </w:r>
      <w:bookmarkEnd w:id="22"/>
    </w:p>
    <w:p>
      <w:pPr>
        <w:pStyle w:val="4"/>
      </w:pPr>
      <w:bookmarkStart w:id="23" w:name="_Toc27409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20277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9502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3019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/>
        </w:tc>
        <w:tc>
          <w:tcPr>
            <w:vAlign w:val="center"/>
          </w:tcPr>
          <w:p>
            <w:r>
              <w:t>9367.4</w:t>
            </w:r>
          </w:p>
        </w:tc>
        <w:tc>
          <w:tcPr>
            <w:vAlign w:val="center"/>
          </w:tcPr>
          <w:p>
            <w:r>
              <w:t>15.0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工业博物馆</w:t>
            </w:r>
          </w:p>
        </w:tc>
        <w:tc>
          <w:tcPr>
            <w:vAlign w:val="center"/>
          </w:tcPr>
          <w:p>
            <w:r>
              <w:t>1666.6</w:t>
            </w:r>
          </w:p>
        </w:tc>
        <w:tc>
          <w:tcPr>
            <w:vAlign w:val="center"/>
          </w:tcPr>
          <w:p>
            <w:r>
              <w:t>12.3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22509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42815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32182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42305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3335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978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5254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8377"/>
      <w:r>
        <w:rPr>
          <w:rFonts w:hint="eastAsia"/>
        </w:rPr>
        <w:t>计算结果</w:t>
      </w:r>
      <w:bookmarkEnd w:id="31"/>
    </w:p>
    <w:p>
      <w:pPr>
        <w:pStyle w:val="4"/>
      </w:pPr>
      <w:bookmarkStart w:id="32" w:name="_Toc15660"/>
      <w:r>
        <w:rPr>
          <w:rFonts w:hint="eastAsia"/>
        </w:rPr>
        <w:t>活动场地遮阴率</w:t>
      </w:r>
      <w:bookmarkEnd w:id="3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250.2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813.2</w:t>
            </w:r>
          </w:p>
        </w:tc>
        <w:tc>
          <w:tcPr>
            <w:vAlign w:val="center"/>
          </w:tcPr>
          <w:p>
            <w:r>
              <w:t>114.0</w:t>
            </w:r>
          </w:p>
        </w:tc>
        <w:tc>
          <w:tcPr>
            <w:vAlign w:val="center"/>
          </w:tcPr>
          <w:p>
            <w:r>
              <w:t>901.8</w:t>
            </w:r>
          </w:p>
        </w:tc>
        <w:tc>
          <w:tcPr>
            <w:vAlign w:val="center"/>
          </w:tcPr>
          <w:p>
            <w:r>
              <w:t>3100.1</w:t>
            </w:r>
          </w:p>
        </w:tc>
        <w:tc>
          <w:tcPr>
            <w:vAlign w:val="center"/>
          </w:tcPr>
          <w:p>
            <w:r>
              <w:t>29.1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440.6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1510.0</w:t>
            </w:r>
          </w:p>
        </w:tc>
        <w:tc>
          <w:tcPr>
            <w:vAlign w:val="center"/>
          </w:tcPr>
          <w:p>
            <w:r>
              <w:t>63.4</w:t>
            </w:r>
          </w:p>
        </w:tc>
        <w:tc>
          <w:tcPr>
            <w:vAlign w:val="center"/>
          </w:tcPr>
          <w:p>
            <w:r>
              <w:t>1872.4</w:t>
            </w:r>
          </w:p>
        </w:tc>
        <w:tc>
          <w:tcPr>
            <w:vAlign w:val="center"/>
          </w:tcPr>
          <w:p>
            <w:r>
              <w:t>7887.8</w:t>
            </w:r>
          </w:p>
        </w:tc>
        <w:tc>
          <w:tcPr>
            <w:vAlign w:val="center"/>
          </w:tcPr>
          <w:p>
            <w:r>
              <w:t>23.7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2571.4</w:t>
            </w:r>
          </w:p>
        </w:tc>
        <w:tc>
          <w:tcPr>
            <w:vAlign w:val="center"/>
          </w:tcPr>
          <w:p>
            <w:r>
              <w:t>977.7</w:t>
            </w:r>
          </w:p>
        </w:tc>
        <w:tc>
          <w:tcPr>
            <w:vAlign w:val="center"/>
          </w:tcPr>
          <w:p>
            <w:r>
              <w:t>4082.8</w:t>
            </w:r>
          </w:p>
        </w:tc>
        <w:tc>
          <w:tcPr>
            <w:vAlign w:val="center"/>
          </w:tcPr>
          <w:p>
            <w:r>
              <w:t>1192.9</w:t>
            </w:r>
          </w:p>
        </w:tc>
        <w:tc>
          <w:tcPr>
            <w:vAlign w:val="center"/>
          </w:tcPr>
          <w:p>
            <w:r>
              <w:t>6583.9</w:t>
            </w:r>
          </w:p>
        </w:tc>
        <w:tc>
          <w:tcPr>
            <w:vAlign w:val="center"/>
          </w:tcPr>
          <w:p>
            <w:r>
              <w:t>31317.1</w:t>
            </w:r>
          </w:p>
        </w:tc>
        <w:tc>
          <w:tcPr>
            <w:vAlign w:val="center"/>
          </w:tcPr>
          <w:p>
            <w:r>
              <w:t>21.0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3262.2</w:t>
            </w:r>
          </w:p>
        </w:tc>
        <w:tc>
          <w:tcPr>
            <w:vAlign w:val="center"/>
          </w:tcPr>
          <w:p>
            <w:r>
              <w:t>977.7</w:t>
            </w:r>
          </w:p>
        </w:tc>
        <w:tc>
          <w:tcPr>
            <w:vAlign w:val="center"/>
          </w:tcPr>
          <w:p>
            <w:r>
              <w:t>6406.1</w:t>
            </w:r>
          </w:p>
        </w:tc>
        <w:tc>
          <w:tcPr>
            <w:vAlign w:val="center"/>
          </w:tcPr>
          <w:p>
            <w:r>
              <w:t>1370.4</w:t>
            </w:r>
          </w:p>
        </w:tc>
        <w:tc>
          <w:tcPr>
            <w:vAlign w:val="center"/>
          </w:tcPr>
          <w:p>
            <w:r>
              <w:t>9358.0</w:t>
            </w:r>
          </w:p>
        </w:tc>
        <w:tc>
          <w:tcPr>
            <w:vAlign w:val="center"/>
          </w:tcPr>
          <w:p>
            <w:r>
              <w:t>42305.0</w:t>
            </w:r>
          </w:p>
        </w:tc>
        <w:tc>
          <w:tcPr>
            <w:vAlign w:val="center"/>
          </w:tcPr>
          <w:p>
            <w:r>
              <w:t>22.1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3" w:name="计算结果"/>
      <w:bookmarkEnd w:id="33"/>
    </w:p>
    <w:p>
      <w:pPr>
        <w:pStyle w:val="3"/>
        <w:ind w:firstLine="420"/>
        <w:jc w:val="center"/>
        <w:rPr>
          <w:lang w:val="en-US"/>
        </w:rPr>
      </w:pPr>
      <w:bookmarkStart w:id="34" w:name="阴影平面图"/>
      <w:bookmarkEnd w:id="34"/>
      <w:r>
        <w:drawing>
          <wp:inline distT="0" distB="0" distL="0" distR="0">
            <wp:extent cx="5667375" cy="37528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bookmarkStart w:id="35" w:name="_Toc10125"/>
      <w:r>
        <w:rPr>
          <w:rFonts w:hint="eastAsia"/>
        </w:rPr>
        <w:t>车道热环境</w:t>
      </w:r>
      <w:r>
        <w:t>指标</w:t>
      </w:r>
      <w:bookmarkEnd w:id="35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车道遮阴率"/>
      <w:bookmarkEnd w:id="36"/>
    </w:p>
    <w:p>
      <w:pPr>
        <w:pStyle w:val="3"/>
        <w:ind w:firstLine="420"/>
        <w:jc w:val="center"/>
        <w:rPr>
          <w:lang w:val="en-US"/>
        </w:rPr>
      </w:pPr>
      <w:bookmarkStart w:id="37" w:name="车道遮阴率平面图"/>
      <w:bookmarkEnd w:id="37"/>
      <w:r>
        <w:drawing>
          <wp:inline distT="0" distB="0" distL="0" distR="0">
            <wp:extent cx="5667375" cy="37623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bookmarkStart w:id="38" w:name="_Toc31871"/>
      <w:r>
        <w:rPr>
          <w:rFonts w:hint="eastAsia"/>
        </w:rPr>
        <w:t>屋顶热环境</w:t>
      </w:r>
      <w:r>
        <w:t>指标</w:t>
      </w:r>
      <w:bookmarkEnd w:id="38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/>
        </w:tc>
        <w:tc>
          <w:tcPr>
            <w:vAlign w:val="center"/>
          </w:tcPr>
          <w:p>
            <w:r>
              <w:t>9302.4</w:t>
            </w:r>
          </w:p>
        </w:tc>
        <w:tc>
          <w:tcPr>
            <w:vAlign w:val="center"/>
          </w:tcPr>
          <w:p>
            <w:r>
              <w:t>577.5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8724.9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工业博物馆</w:t>
            </w:r>
          </w:p>
        </w:tc>
        <w:tc>
          <w:tcPr>
            <w:vAlign w:val="center"/>
          </w:tcPr>
          <w:p>
            <w:r>
              <w:t>1666.6</w:t>
            </w:r>
          </w:p>
        </w:tc>
        <w:tc>
          <w:tcPr>
            <w:vAlign w:val="center"/>
          </w:tcPr>
          <w:p>
            <w:r>
              <w:t>287.1</w:t>
            </w:r>
          </w:p>
        </w:tc>
        <w:tc>
          <w:tcPr>
            <w:vAlign w:val="center"/>
          </w:tcPr>
          <w:p>
            <w:r>
              <w:t>65.0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21.1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10969.0</w:t>
            </w:r>
          </w:p>
        </w:tc>
        <w:tc>
          <w:tcPr>
            <w:vAlign w:val="center"/>
          </w:tcPr>
          <w:p>
            <w:r>
              <w:t>864.6</w:t>
            </w:r>
          </w:p>
        </w:tc>
        <w:tc>
          <w:tcPr>
            <w:vAlign w:val="center"/>
          </w:tcPr>
          <w:p>
            <w:r>
              <w:t>65.0</w:t>
            </w:r>
          </w:p>
        </w:tc>
        <w:tc>
          <w:tcPr>
            <w:vAlign w:val="center"/>
          </w:tcPr>
          <w:p>
            <w:r>
              <w:t>8724.9</w:t>
            </w:r>
          </w:p>
        </w:tc>
        <w:tc>
          <w:tcPr>
            <w:vAlign w:val="center"/>
          </w:tcPr>
          <w:p>
            <w:r>
              <w:t>88.0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9" w:name="屋顶遮阴率"/>
      <w:bookmarkEnd w:id="39"/>
    </w:p>
    <w:p>
      <w:pPr>
        <w:pStyle w:val="2"/>
      </w:pPr>
      <w:bookmarkStart w:id="40" w:name="_Toc9818"/>
      <w:r>
        <w:rPr>
          <w:rFonts w:hint="eastAsia"/>
        </w:rPr>
        <w:t>评价结论</w:t>
      </w:r>
      <w:bookmarkEnd w:id="40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1" w:name="活动场地遮阴率值"/>
            <w:r>
              <w:t>22.1%</w:t>
            </w:r>
            <w:bookmarkEnd w:id="41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2" w:name="活动场地遮阴率得分"/>
            <w:r>
              <w:t>3</w:t>
            </w:r>
            <w:bookmarkEnd w:id="42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车道遮阴率值"/>
            <w:r>
              <w:t>无</w:t>
            </w:r>
            <w:bookmarkEnd w:id="43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车道遮阴得分"/>
            <w:r>
              <w:t>0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5" w:name="屋顶遮阴率值"/>
            <w:r>
              <w:t>88.0%</w:t>
            </w:r>
            <w:bookmarkEnd w:id="45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6" w:name="屋顶遮阴得分"/>
            <w:r>
              <w:t>4</w:t>
            </w:r>
            <w:bookmarkEnd w:id="46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7" w:name="降热措施总得分"/>
            <w:r>
              <w:t>7</w:t>
            </w:r>
            <w:bookmarkEnd w:id="47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4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98594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B98594C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NLI~1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8</Pages>
  <Words>1912</Words>
  <Characters>2374</Characters>
  <Lines>19</Lines>
  <Paragraphs>5</Paragraphs>
  <TotalTime>0</TotalTime>
  <ScaleCrop>false</ScaleCrop>
  <LinksUpToDate>false</LinksUpToDate>
  <CharactersWithSpaces>2531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2022-03-11T06:38:00Z</dcterms:created>
  <dc:creator>城</dc:creator>
  <cp:lastModifiedBy>城</cp:lastModifiedBy>
  <dcterms:modified xsi:type="dcterms:W3CDTF">2022-03-11T06:38:56Z</dcterms:modified>
  <dc:title>降低热岛强度措施计算书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1B3A3AC4FD504A1F9E5CCE796E0ED89F</vt:lpwstr>
  </property>
</Properties>
</file>