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bmp" ContentType="image/bmp"/>
  <Default Extension="jpeg" ContentType="image/jpeg"/>
  <Default Extension="JPG" ContentType="image/.jp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2" w:beforeLines="100" w:line="180" w:lineRule="atLeast"/>
        <w:jc w:val="center"/>
        <w:rPr>
          <w:rFonts w:ascii="黑体" w:hAnsi="宋体" w:eastAsia="黑体"/>
          <w:b/>
          <w:bCs/>
          <w:sz w:val="72"/>
          <w:szCs w:val="72"/>
        </w:rPr>
      </w:pPr>
      <w:r>
        <w:rPr>
          <w:rFonts w:hint="eastAsia" w:ascii="黑体" w:hAnsi="宋体" w:eastAsia="黑体"/>
          <w:b/>
          <w:bCs/>
          <w:sz w:val="72"/>
          <w:szCs w:val="72"/>
        </w:rPr>
        <w:t>建筑</w:t>
      </w:r>
      <w:bookmarkStart w:id="0" w:name="软件中文名称"/>
      <w:r>
        <w:rPr>
          <w:rFonts w:hint="eastAsia" w:ascii="黑体" w:hAnsi="宋体" w:eastAsia="黑体"/>
          <w:b/>
          <w:bCs/>
          <w:sz w:val="72"/>
          <w:szCs w:val="72"/>
        </w:rPr>
        <w:t>节能设计</w:t>
      </w:r>
      <w:bookmarkEnd w:id="0"/>
      <w:r>
        <w:rPr>
          <w:rFonts w:hint="eastAsia" w:ascii="黑体" w:hAnsi="宋体" w:eastAsia="黑体"/>
          <w:b/>
          <w:bCs/>
          <w:sz w:val="72"/>
          <w:szCs w:val="72"/>
        </w:rPr>
        <w:t>报告书</w:t>
      </w:r>
    </w:p>
    <w:p>
      <w:pPr>
        <w:spacing w:before="312" w:beforeLines="100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1" w:name="地区"/>
      <w:r>
        <w:rPr>
          <w:rFonts w:hint="eastAsia" w:ascii="宋体" w:hAnsi="宋体"/>
          <w:bCs/>
          <w:sz w:val="44"/>
          <w:szCs w:val="44"/>
          <w:lang w:val="en-US"/>
        </w:rPr>
        <w:t>居住建筑</w:t>
      </w:r>
      <w:bookmarkEnd w:id="1"/>
    </w:p>
    <w:p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p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p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tbl>
      <w:tblPr>
        <w:tblStyle w:val="18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工程名称</w:t>
            </w:r>
          </w:p>
        </w:tc>
        <w:tc>
          <w:tcPr>
            <w:tcW w:w="3780" w:type="dxa"/>
          </w:tcPr>
          <w:p>
            <w:pPr>
              <w:pStyle w:val="14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2" w:name="项目名称"/>
            <w:r>
              <w:rPr>
                <w:rFonts w:hint="eastAsia" w:ascii="宋体" w:hAnsi="宋体"/>
                <w:szCs w:val="21"/>
              </w:rPr>
              <w:t>外教楼改造</w:t>
            </w:r>
            <w:bookmarkEnd w:id="2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工程地点</w:t>
            </w:r>
          </w:p>
        </w:tc>
        <w:tc>
          <w:tcPr>
            <w:tcW w:w="3780" w:type="dxa"/>
          </w:tcPr>
          <w:p>
            <w:pPr>
              <w:jc w:val="both"/>
              <w:rPr>
                <w:rFonts w:ascii="宋体" w:hAnsi="宋体"/>
                <w:szCs w:val="21"/>
              </w:rPr>
            </w:pPr>
            <w:bookmarkStart w:id="3" w:name="地理位置"/>
            <w:r>
              <w:t>河南-郑州</w:t>
            </w:r>
            <w:bookmarkEnd w:id="3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设计编号</w:t>
            </w:r>
          </w:p>
        </w:tc>
        <w:tc>
          <w:tcPr>
            <w:tcW w:w="3780" w:type="dxa"/>
          </w:tcPr>
          <w:p>
            <w:pPr>
              <w:jc w:val="both"/>
              <w:rPr>
                <w:rFonts w:ascii="宋体" w:hAnsi="宋体"/>
                <w:szCs w:val="21"/>
              </w:rPr>
            </w:pPr>
            <w:bookmarkStart w:id="4" w:name="设计编号"/>
            <w:bookmarkEnd w:id="4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建设单位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  <w:bookmarkStart w:id="5" w:name="建设单位"/>
            <w:bookmarkEnd w:id="5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设计单位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  <w:bookmarkStart w:id="6" w:name="设计单位"/>
            <w:bookmarkEnd w:id="6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 计 人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校 对 人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核 人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设计日期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  <w:bookmarkStart w:id="7" w:name="报告日期"/>
            <w:r>
              <w:rPr>
                <w:rFonts w:hint="eastAsia" w:ascii="宋体" w:hAnsi="宋体"/>
                <w:szCs w:val="21"/>
              </w:rPr>
              <w:t>2021年12月27日</w:t>
            </w:r>
            <w:bookmarkEnd w:id="7"/>
          </w:p>
        </w:tc>
      </w:tr>
    </w:tbl>
    <w:p>
      <w:pPr>
        <w:jc w:val="center"/>
        <w:rPr>
          <w:rFonts w:ascii="宋体" w:hAnsi="宋体"/>
          <w:lang w:val="en-US"/>
        </w:rPr>
      </w:pPr>
    </w:p>
    <w:p>
      <w:pPr>
        <w:jc w:val="center"/>
        <w:rPr>
          <w:rFonts w:ascii="宋体" w:hAnsi="宋体"/>
          <w:lang w:val="en-US"/>
        </w:rPr>
      </w:pPr>
      <w:bookmarkStart w:id="8" w:name="二维码"/>
      <w:bookmarkEnd w:id="8"/>
      <w:r>
        <w:drawing>
          <wp:inline distT="0" distB="0" distL="0" distR="0">
            <wp:extent cx="1514475" cy="151447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b/>
          <w:bCs/>
          <w:szCs w:val="18"/>
        </w:rPr>
      </w:pPr>
    </w:p>
    <w:tbl>
      <w:tblPr>
        <w:tblStyle w:val="18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  <w:jc w:val="center"/>
        </w:trPr>
        <w:tc>
          <w:tcPr>
            <w:tcW w:w="1800" w:type="dxa"/>
            <w:shd w:val="clear" w:color="auto" w:fill="E6E6E6"/>
            <w:vAlign w:val="center"/>
          </w:tcPr>
          <w:p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9" w:name="软件全称"/>
            <w:r>
              <w:t>节能设计BECS2020</w:t>
            </w:r>
            <w:bookmarkEnd w:id="9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  <w:jc w:val="center"/>
        </w:trPr>
        <w:tc>
          <w:tcPr>
            <w:tcW w:w="1800" w:type="dxa"/>
            <w:tcBorders>
              <w:bottom w:val="single" w:color="auto" w:sz="4" w:space="0"/>
            </w:tcBorders>
            <w:shd w:val="clear" w:color="auto" w:fill="E6E6E6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color="auto" w:sz="4" w:space="0"/>
            </w:tcBorders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bookmarkStart w:id="10" w:name="软件版本"/>
            <w:r>
              <w:rPr>
                <w:rFonts w:hint="eastAsia" w:ascii="宋体" w:hAnsi="宋体"/>
                <w:szCs w:val="18"/>
              </w:rPr>
              <w:t>20210101</w:t>
            </w:r>
            <w:bookmarkEnd w:id="10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0" w:hRule="atLeast"/>
          <w:jc w:val="center"/>
        </w:trPr>
        <w:tc>
          <w:tcPr>
            <w:tcW w:w="1800" w:type="dxa"/>
            <w:shd w:val="clear" w:color="auto" w:fill="E6E6E6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研发单位</w:t>
            </w:r>
          </w:p>
        </w:tc>
        <w:tc>
          <w:tcPr>
            <w:tcW w:w="3780" w:type="dxa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ascii="宋体" w:hAnsi="宋体"/>
                <w:szCs w:val="18"/>
              </w:rPr>
              <w:t>北京绿建软件</w:t>
            </w:r>
            <w:r>
              <w:rPr>
                <w:rFonts w:hint="eastAsia" w:ascii="宋体" w:hAnsi="宋体"/>
                <w:szCs w:val="18"/>
              </w:rPr>
              <w:t>股份</w:t>
            </w:r>
            <w:r>
              <w:rPr>
                <w:rFonts w:ascii="宋体" w:hAnsi="宋体"/>
                <w:szCs w:val="18"/>
              </w:rPr>
              <w:t>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  <w:jc w:val="center"/>
        </w:trPr>
        <w:tc>
          <w:tcPr>
            <w:tcW w:w="1800" w:type="dxa"/>
            <w:shd w:val="clear" w:color="auto" w:fill="E6E6E6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color="auto" w:sz="4" w:space="0"/>
            </w:tcBorders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bookmarkStart w:id="11" w:name="加密锁号"/>
            <w:r>
              <w:rPr>
                <w:rFonts w:hint="eastAsia" w:ascii="宋体" w:hAnsi="宋体"/>
                <w:szCs w:val="18"/>
              </w:rPr>
              <w:t>T18538281311</w:t>
            </w:r>
            <w:bookmarkEnd w:id="11"/>
          </w:p>
        </w:tc>
      </w:tr>
    </w:tbl>
    <w:p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textWrapping" w:clear="all"/>
      </w: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hint="eastAsia" w:ascii="宋体" w:hAnsi="宋体"/>
          <w:b/>
          <w:bCs/>
          <w:sz w:val="32"/>
          <w:szCs w:val="32"/>
        </w:rPr>
        <w:t>目  录</w:t>
      </w:r>
    </w:p>
    <w:p>
      <w:pPr>
        <w:pStyle w:val="15"/>
        <w:pBdr>
          <w:bottom w:val="none" w:color="auto" w:sz="0" w:space="0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p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_Toc19740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1 建筑概况</w:t>
      </w:r>
      <w:r>
        <w:tab/>
      </w:r>
      <w:r>
        <w:fldChar w:fldCharType="begin"/>
      </w:r>
      <w:r>
        <w:instrText xml:space="preserve"> PAGEREF _Toc19740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_Toc21037 </w:instrText>
      </w:r>
      <w:r>
        <w:fldChar w:fldCharType="separate"/>
      </w:r>
      <w:r>
        <w:rPr>
          <w:rFonts w:hint="eastAsia"/>
        </w:rPr>
        <w:t>2 设计依据</w:t>
      </w:r>
      <w:r>
        <w:tab/>
      </w:r>
      <w:r>
        <w:fldChar w:fldCharType="begin"/>
      </w:r>
      <w:r>
        <w:instrText xml:space="preserve"> PAGEREF _Toc21037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_Toc4238 </w:instrText>
      </w:r>
      <w:r>
        <w:fldChar w:fldCharType="separate"/>
      </w:r>
      <w:r>
        <w:rPr>
          <w:rFonts w:hint="eastAsia"/>
          <w:kern w:val="2"/>
          <w:szCs w:val="24"/>
          <w:lang w:val="en-US"/>
        </w:rPr>
        <w:t xml:space="preserve">3 </w:t>
      </w:r>
      <w:r>
        <w:rPr>
          <w:kern w:val="2"/>
          <w:szCs w:val="24"/>
          <w:lang w:val="en-US"/>
        </w:rPr>
        <w:t>建筑大样</w:t>
      </w:r>
      <w:r>
        <w:tab/>
      </w:r>
      <w:r>
        <w:fldChar w:fldCharType="begin"/>
      </w:r>
      <w:r>
        <w:instrText xml:space="preserve"> PAGEREF _Toc4238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_Toc17564 </w:instrText>
      </w:r>
      <w:r>
        <w:fldChar w:fldCharType="separate"/>
      </w:r>
      <w:r>
        <w:rPr>
          <w:rFonts w:hint="eastAsia"/>
          <w:kern w:val="2"/>
          <w:szCs w:val="24"/>
          <w:lang w:val="en-US"/>
        </w:rPr>
        <w:t xml:space="preserve">4 </w:t>
      </w:r>
      <w:r>
        <w:rPr>
          <w:kern w:val="2"/>
          <w:szCs w:val="24"/>
          <w:lang w:val="en-US"/>
        </w:rPr>
        <w:t>规定性指标检查</w:t>
      </w:r>
      <w:r>
        <w:tab/>
      </w:r>
      <w:r>
        <w:fldChar w:fldCharType="begin"/>
      </w:r>
      <w:r>
        <w:instrText xml:space="preserve"> PAGEREF _Toc17564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_Toc4880 </w:instrText>
      </w:r>
      <w:r>
        <w:fldChar w:fldCharType="separate"/>
      </w:r>
      <w:r>
        <w:rPr>
          <w:rFonts w:hint="eastAsia"/>
          <w:kern w:val="2"/>
          <w:szCs w:val="24"/>
          <w:lang w:val="en-GB"/>
        </w:rPr>
        <w:t xml:space="preserve">4.1 </w:t>
      </w:r>
      <w:r>
        <w:rPr>
          <w:kern w:val="2"/>
          <w:szCs w:val="24"/>
          <w:lang w:val="en-US"/>
        </w:rPr>
        <w:t>工程材料</w:t>
      </w:r>
      <w:r>
        <w:tab/>
      </w:r>
      <w:r>
        <w:fldChar w:fldCharType="begin"/>
      </w:r>
      <w:r>
        <w:instrText xml:space="preserve"> PAGEREF _Toc4880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_Toc32584 </w:instrText>
      </w:r>
      <w:r>
        <w:fldChar w:fldCharType="separate"/>
      </w:r>
      <w:r>
        <w:rPr>
          <w:rFonts w:hint="eastAsia"/>
          <w:kern w:val="2"/>
          <w:szCs w:val="24"/>
          <w:lang w:val="en-GB"/>
        </w:rPr>
        <w:t xml:space="preserve">4.2 </w:t>
      </w:r>
      <w:r>
        <w:rPr>
          <w:kern w:val="2"/>
          <w:szCs w:val="24"/>
          <w:lang w:val="en-US"/>
        </w:rPr>
        <w:t>体形系数</w:t>
      </w:r>
      <w:r>
        <w:tab/>
      </w:r>
      <w:r>
        <w:fldChar w:fldCharType="begin"/>
      </w:r>
      <w:r>
        <w:instrText xml:space="preserve"> PAGEREF _Toc32584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_Toc11672 </w:instrText>
      </w:r>
      <w:r>
        <w:fldChar w:fldCharType="separate"/>
      </w:r>
      <w:r>
        <w:rPr>
          <w:rFonts w:hint="eastAsia"/>
          <w:kern w:val="2"/>
          <w:szCs w:val="24"/>
          <w:lang w:val="en-GB"/>
        </w:rPr>
        <w:t xml:space="preserve">4.3 </w:t>
      </w:r>
      <w:r>
        <w:rPr>
          <w:kern w:val="2"/>
          <w:szCs w:val="24"/>
          <w:lang w:val="en-US"/>
        </w:rPr>
        <w:t>开间窗墙比</w:t>
      </w:r>
      <w:r>
        <w:tab/>
      </w:r>
      <w:r>
        <w:fldChar w:fldCharType="begin"/>
      </w:r>
      <w:r>
        <w:instrText xml:space="preserve"> PAGEREF _Toc11672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_Toc7344 </w:instrText>
      </w:r>
      <w:r>
        <w:fldChar w:fldCharType="separate"/>
      </w:r>
      <w:r>
        <w:rPr>
          <w:rFonts w:hint="eastAsia"/>
          <w:kern w:val="2"/>
          <w:szCs w:val="24"/>
          <w:lang w:val="en-GB"/>
        </w:rPr>
        <w:t xml:space="preserve">4.4 </w:t>
      </w:r>
      <w:r>
        <w:rPr>
          <w:kern w:val="2"/>
          <w:szCs w:val="24"/>
          <w:lang w:val="en-US"/>
        </w:rPr>
        <w:t>屋顶</w:t>
      </w:r>
      <w:r>
        <w:tab/>
      </w:r>
      <w:r>
        <w:fldChar w:fldCharType="begin"/>
      </w:r>
      <w:r>
        <w:instrText xml:space="preserve"> PAGEREF _Toc7344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907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_Toc10367 </w:instrText>
      </w:r>
      <w:r>
        <w:fldChar w:fldCharType="separate"/>
      </w:r>
      <w:r>
        <w:rPr>
          <w:rFonts w:hint="eastAsia" w:eastAsia="宋体"/>
          <w:kern w:val="2"/>
          <w:szCs w:val="24"/>
          <w:lang w:val="en-GB"/>
        </w:rPr>
        <w:t xml:space="preserve">4.4.1 </w:t>
      </w:r>
      <w:r>
        <w:rPr>
          <w:kern w:val="2"/>
          <w:szCs w:val="24"/>
          <w:lang w:val="en-US"/>
        </w:rPr>
        <w:t>屋顶相关构造</w:t>
      </w:r>
      <w:r>
        <w:tab/>
      </w:r>
      <w:r>
        <w:fldChar w:fldCharType="begin"/>
      </w:r>
      <w:r>
        <w:instrText xml:space="preserve"> PAGEREF _Toc10367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907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_Toc25659 </w:instrText>
      </w:r>
      <w:r>
        <w:fldChar w:fldCharType="separate"/>
      </w:r>
      <w:r>
        <w:rPr>
          <w:rFonts w:hint="eastAsia" w:eastAsia="宋体"/>
          <w:kern w:val="2"/>
          <w:szCs w:val="24"/>
          <w:lang w:val="en-GB"/>
        </w:rPr>
        <w:t xml:space="preserve">4.4.2 </w:t>
      </w:r>
      <w:r>
        <w:rPr>
          <w:kern w:val="2"/>
          <w:szCs w:val="24"/>
          <w:lang w:val="en-US"/>
        </w:rPr>
        <w:t>屋顶平均热工特性</w:t>
      </w:r>
      <w:r>
        <w:tab/>
      </w:r>
      <w:r>
        <w:fldChar w:fldCharType="begin"/>
      </w:r>
      <w:r>
        <w:instrText xml:space="preserve"> PAGEREF _Toc25659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_Toc5183 </w:instrText>
      </w:r>
      <w:r>
        <w:fldChar w:fldCharType="separate"/>
      </w:r>
      <w:r>
        <w:rPr>
          <w:rFonts w:hint="eastAsia"/>
          <w:kern w:val="2"/>
          <w:szCs w:val="24"/>
          <w:lang w:val="en-GB"/>
        </w:rPr>
        <w:t xml:space="preserve">4.5 </w:t>
      </w:r>
      <w:r>
        <w:rPr>
          <w:kern w:val="2"/>
          <w:szCs w:val="24"/>
          <w:lang w:val="en-US"/>
        </w:rPr>
        <w:t>外墙</w:t>
      </w:r>
      <w:r>
        <w:tab/>
      </w:r>
      <w:r>
        <w:fldChar w:fldCharType="begin"/>
      </w:r>
      <w:r>
        <w:instrText xml:space="preserve"> PAGEREF _Toc5183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907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_Toc6270 </w:instrText>
      </w:r>
      <w:r>
        <w:fldChar w:fldCharType="separate"/>
      </w:r>
      <w:r>
        <w:rPr>
          <w:rFonts w:hint="eastAsia" w:eastAsia="宋体"/>
          <w:kern w:val="2"/>
          <w:szCs w:val="24"/>
          <w:lang w:val="en-GB"/>
        </w:rPr>
        <w:t xml:space="preserve">4.5.1 </w:t>
      </w:r>
      <w:r>
        <w:rPr>
          <w:kern w:val="2"/>
          <w:szCs w:val="24"/>
          <w:lang w:val="en-US"/>
        </w:rPr>
        <w:t>外墙相关构造</w:t>
      </w:r>
      <w:r>
        <w:tab/>
      </w:r>
      <w:r>
        <w:fldChar w:fldCharType="begin"/>
      </w:r>
      <w:r>
        <w:instrText xml:space="preserve"> PAGEREF _Toc6270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907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_Toc21773 </w:instrText>
      </w:r>
      <w:r>
        <w:fldChar w:fldCharType="separate"/>
      </w:r>
      <w:r>
        <w:rPr>
          <w:rFonts w:hint="eastAsia" w:eastAsia="宋体"/>
          <w:kern w:val="2"/>
          <w:szCs w:val="24"/>
          <w:lang w:val="en-GB"/>
        </w:rPr>
        <w:t xml:space="preserve">4.5.2 </w:t>
      </w:r>
      <w:r>
        <w:rPr>
          <w:kern w:val="2"/>
          <w:szCs w:val="24"/>
          <w:lang w:val="en-US"/>
        </w:rPr>
        <w:t>外墙主断面传热系数的修正系数ψ</w:t>
      </w:r>
      <w:r>
        <w:tab/>
      </w:r>
      <w:r>
        <w:fldChar w:fldCharType="begin"/>
      </w:r>
      <w:r>
        <w:instrText xml:space="preserve"> PAGEREF _Toc21773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907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_Toc28907 </w:instrText>
      </w:r>
      <w:r>
        <w:fldChar w:fldCharType="separate"/>
      </w:r>
      <w:r>
        <w:rPr>
          <w:rFonts w:hint="eastAsia" w:eastAsia="宋体"/>
          <w:kern w:val="2"/>
          <w:szCs w:val="24"/>
          <w:lang w:val="en-GB"/>
        </w:rPr>
        <w:t xml:space="preserve">4.5.3 </w:t>
      </w:r>
      <w:r>
        <w:rPr>
          <w:kern w:val="2"/>
          <w:szCs w:val="24"/>
          <w:lang w:val="en-US"/>
        </w:rPr>
        <w:t>外墙平均热工特性</w:t>
      </w:r>
      <w:r>
        <w:tab/>
      </w:r>
      <w:r>
        <w:fldChar w:fldCharType="begin"/>
      </w:r>
      <w:r>
        <w:instrText xml:space="preserve"> PAGEREF _Toc28907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_Toc24674 </w:instrText>
      </w:r>
      <w:r>
        <w:fldChar w:fldCharType="separate"/>
      </w:r>
      <w:r>
        <w:rPr>
          <w:rFonts w:hint="eastAsia"/>
          <w:kern w:val="2"/>
          <w:szCs w:val="24"/>
          <w:lang w:val="en-GB"/>
        </w:rPr>
        <w:t xml:space="preserve">4.6 </w:t>
      </w:r>
      <w:r>
        <w:rPr>
          <w:kern w:val="2"/>
          <w:szCs w:val="24"/>
          <w:lang w:val="en-US"/>
        </w:rPr>
        <w:t>架空或外挑楼板</w:t>
      </w:r>
      <w:r>
        <w:tab/>
      </w:r>
      <w:r>
        <w:fldChar w:fldCharType="begin"/>
      </w:r>
      <w:r>
        <w:instrText xml:space="preserve"> PAGEREF _Toc24674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907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_Toc25017 </w:instrText>
      </w:r>
      <w:r>
        <w:fldChar w:fldCharType="separate"/>
      </w:r>
      <w:r>
        <w:rPr>
          <w:rFonts w:hint="eastAsia" w:eastAsia="宋体"/>
          <w:kern w:val="2"/>
          <w:szCs w:val="24"/>
          <w:lang w:val="en-GB"/>
        </w:rPr>
        <w:t xml:space="preserve">4.6.1 </w:t>
      </w:r>
      <w:r>
        <w:rPr>
          <w:kern w:val="2"/>
          <w:szCs w:val="24"/>
          <w:lang w:val="en-US"/>
        </w:rPr>
        <w:t>挑空楼板构造一</w:t>
      </w:r>
      <w:r>
        <w:tab/>
      </w:r>
      <w:r>
        <w:fldChar w:fldCharType="begin"/>
      </w:r>
      <w:r>
        <w:instrText xml:space="preserve"> PAGEREF _Toc25017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_Toc25521 </w:instrText>
      </w:r>
      <w:r>
        <w:fldChar w:fldCharType="separate"/>
      </w:r>
      <w:r>
        <w:rPr>
          <w:rFonts w:hint="eastAsia"/>
          <w:kern w:val="2"/>
          <w:szCs w:val="24"/>
          <w:lang w:val="en-GB"/>
        </w:rPr>
        <w:t xml:space="preserve">4.7 </w:t>
      </w:r>
      <w:r>
        <w:rPr>
          <w:kern w:val="2"/>
          <w:szCs w:val="24"/>
          <w:lang w:val="en-US"/>
        </w:rPr>
        <w:t>非采暖地下室顶板</w:t>
      </w:r>
      <w:r>
        <w:tab/>
      </w:r>
      <w:r>
        <w:fldChar w:fldCharType="begin"/>
      </w:r>
      <w:r>
        <w:instrText xml:space="preserve"> PAGEREF _Toc25521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_Toc11330 </w:instrText>
      </w:r>
      <w:r>
        <w:fldChar w:fldCharType="separate"/>
      </w:r>
      <w:r>
        <w:rPr>
          <w:rFonts w:hint="eastAsia"/>
          <w:kern w:val="2"/>
          <w:szCs w:val="24"/>
          <w:lang w:val="en-GB"/>
        </w:rPr>
        <w:t xml:space="preserve">4.8 </w:t>
      </w:r>
      <w:r>
        <w:rPr>
          <w:kern w:val="2"/>
          <w:szCs w:val="24"/>
          <w:lang w:val="en-US"/>
        </w:rPr>
        <w:t>分隔采暖与非采暖空间的隔墙</w:t>
      </w:r>
      <w:r>
        <w:tab/>
      </w:r>
      <w:r>
        <w:fldChar w:fldCharType="begin"/>
      </w:r>
      <w:r>
        <w:instrText xml:space="preserve"> PAGEREF _Toc11330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_Toc1494 </w:instrText>
      </w:r>
      <w:r>
        <w:fldChar w:fldCharType="separate"/>
      </w:r>
      <w:r>
        <w:rPr>
          <w:rFonts w:hint="eastAsia"/>
          <w:kern w:val="2"/>
          <w:szCs w:val="24"/>
          <w:lang w:val="en-GB"/>
        </w:rPr>
        <w:t xml:space="preserve">4.9 </w:t>
      </w:r>
      <w:r>
        <w:rPr>
          <w:kern w:val="2"/>
          <w:szCs w:val="24"/>
          <w:lang w:val="en-US"/>
        </w:rPr>
        <w:t>分隔采暖与非采暖空间的户门</w:t>
      </w:r>
      <w:r>
        <w:tab/>
      </w:r>
      <w:r>
        <w:fldChar w:fldCharType="begin"/>
      </w:r>
      <w:r>
        <w:instrText xml:space="preserve"> PAGEREF _Toc1494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_Toc17201 </w:instrText>
      </w:r>
      <w:r>
        <w:fldChar w:fldCharType="separate"/>
      </w:r>
      <w:r>
        <w:rPr>
          <w:rFonts w:hint="eastAsia"/>
          <w:lang w:val="en-GB"/>
        </w:rPr>
        <w:t xml:space="preserve">4.10 </w:t>
      </w:r>
      <w:r>
        <w:t>阳台门下部门芯板</w:t>
      </w:r>
      <w:r>
        <w:tab/>
      </w:r>
      <w:r>
        <w:fldChar w:fldCharType="begin"/>
      </w:r>
      <w:r>
        <w:instrText xml:space="preserve"> PAGEREF _Toc17201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_Toc16651 </w:instrText>
      </w:r>
      <w:r>
        <w:fldChar w:fldCharType="separate"/>
      </w:r>
      <w:r>
        <w:rPr>
          <w:rFonts w:hint="eastAsia"/>
          <w:lang w:val="en-GB"/>
        </w:rPr>
        <w:t xml:space="preserve">4.11 </w:t>
      </w:r>
      <w:r>
        <w:t>外窗</w:t>
      </w:r>
      <w:r>
        <w:tab/>
      </w:r>
      <w:r>
        <w:fldChar w:fldCharType="begin"/>
      </w:r>
      <w:r>
        <w:instrText xml:space="preserve"> PAGEREF _Toc16651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907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_Toc10544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4.11.1 </w:t>
      </w:r>
      <w:r>
        <w:t>外窗构造</w:t>
      </w:r>
      <w:r>
        <w:tab/>
      </w:r>
      <w:r>
        <w:fldChar w:fldCharType="begin"/>
      </w:r>
      <w:r>
        <w:instrText xml:space="preserve"> PAGEREF _Toc10544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907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_Toc347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4.11.2 </w:t>
      </w:r>
      <w:r>
        <w:t>总体热工性能</w:t>
      </w:r>
      <w:r>
        <w:tab/>
      </w:r>
      <w:r>
        <w:fldChar w:fldCharType="begin"/>
      </w:r>
      <w:r>
        <w:instrText xml:space="preserve"> PAGEREF _Toc347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907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_Toc26103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4.11.3 </w:t>
      </w:r>
      <w:r>
        <w:t>外遮阳类型</w:t>
      </w:r>
      <w:r>
        <w:tab/>
      </w:r>
      <w:r>
        <w:fldChar w:fldCharType="begin"/>
      </w:r>
      <w:r>
        <w:instrText xml:space="preserve"> PAGEREF _Toc26103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907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_Toc21495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4.11.4 </w:t>
      </w:r>
      <w:r>
        <w:t>外窗遮阳系数</w:t>
      </w:r>
      <w:r>
        <w:tab/>
      </w:r>
      <w:r>
        <w:fldChar w:fldCharType="begin"/>
      </w:r>
      <w:r>
        <w:instrText xml:space="preserve"> PAGEREF _Toc21495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_Toc19695 </w:instrText>
      </w:r>
      <w:r>
        <w:fldChar w:fldCharType="separate"/>
      </w:r>
      <w:r>
        <w:rPr>
          <w:rFonts w:hint="eastAsia"/>
          <w:lang w:val="en-GB"/>
        </w:rPr>
        <w:t xml:space="preserve">4.12 </w:t>
      </w:r>
      <w:r>
        <w:t>凸窗透明部分</w:t>
      </w:r>
      <w:r>
        <w:tab/>
      </w:r>
      <w:r>
        <w:fldChar w:fldCharType="begin"/>
      </w:r>
      <w:r>
        <w:instrText xml:space="preserve"> PAGEREF _Toc19695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_Toc5583 </w:instrText>
      </w:r>
      <w:r>
        <w:fldChar w:fldCharType="separate"/>
      </w:r>
      <w:r>
        <w:rPr>
          <w:rFonts w:hint="eastAsia"/>
          <w:lang w:val="en-GB"/>
        </w:rPr>
        <w:t xml:space="preserve">4.13 </w:t>
      </w:r>
      <w:r>
        <w:t>凸窗板</w:t>
      </w:r>
      <w:r>
        <w:tab/>
      </w:r>
      <w:r>
        <w:fldChar w:fldCharType="begin"/>
      </w:r>
      <w:r>
        <w:instrText xml:space="preserve"> PAGEREF _Toc5583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_Toc27074 </w:instrText>
      </w:r>
      <w:r>
        <w:fldChar w:fldCharType="separate"/>
      </w:r>
      <w:r>
        <w:rPr>
          <w:rFonts w:hint="eastAsia"/>
          <w:lang w:val="en-GB"/>
        </w:rPr>
        <w:t xml:space="preserve">4.14 </w:t>
      </w:r>
      <w:r>
        <w:t>周边地面</w:t>
      </w:r>
      <w:r>
        <w:tab/>
      </w:r>
      <w:r>
        <w:fldChar w:fldCharType="begin"/>
      </w:r>
      <w:r>
        <w:instrText xml:space="preserve"> PAGEREF _Toc27074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_Toc17506 </w:instrText>
      </w:r>
      <w:r>
        <w:fldChar w:fldCharType="separate"/>
      </w:r>
      <w:r>
        <w:rPr>
          <w:rFonts w:hint="eastAsia"/>
          <w:lang w:val="en-GB"/>
        </w:rPr>
        <w:t xml:space="preserve">4.15 </w:t>
      </w:r>
      <w:r>
        <w:t>非周边地面</w:t>
      </w:r>
      <w:r>
        <w:tab/>
      </w:r>
      <w:r>
        <w:fldChar w:fldCharType="begin"/>
      </w:r>
      <w:r>
        <w:instrText xml:space="preserve"> PAGEREF _Toc17506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_Toc19084 </w:instrText>
      </w:r>
      <w:r>
        <w:fldChar w:fldCharType="separate"/>
      </w:r>
      <w:r>
        <w:rPr>
          <w:rFonts w:hint="eastAsia"/>
          <w:lang w:val="en-GB"/>
        </w:rPr>
        <w:t xml:space="preserve">4.16 </w:t>
      </w:r>
      <w:r>
        <w:t>地下墙</w:t>
      </w:r>
      <w:r>
        <w:tab/>
      </w:r>
      <w:r>
        <w:fldChar w:fldCharType="begin"/>
      </w:r>
      <w:r>
        <w:instrText xml:space="preserve"> PAGEREF _Toc19084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_Toc27042 </w:instrText>
      </w:r>
      <w:r>
        <w:fldChar w:fldCharType="separate"/>
      </w:r>
      <w:r>
        <w:rPr>
          <w:rFonts w:hint="eastAsia"/>
          <w:lang w:val="en-GB"/>
        </w:rPr>
        <w:t xml:space="preserve">4.17 </w:t>
      </w:r>
      <w:r>
        <w:t>封闭阳台</w:t>
      </w:r>
      <w:r>
        <w:tab/>
      </w:r>
      <w:r>
        <w:fldChar w:fldCharType="begin"/>
      </w:r>
      <w:r>
        <w:instrText xml:space="preserve"> PAGEREF _Toc27042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_Toc23697 </w:instrText>
      </w:r>
      <w:r>
        <w:fldChar w:fldCharType="separate"/>
      </w:r>
      <w:r>
        <w:rPr>
          <w:rFonts w:hint="eastAsia"/>
          <w:lang w:val="en-GB"/>
        </w:rPr>
        <w:t xml:space="preserve">4.18 </w:t>
      </w:r>
      <w:r>
        <w:t>隔热检查</w:t>
      </w:r>
      <w:r>
        <w:tab/>
      </w:r>
      <w:r>
        <w:fldChar w:fldCharType="begin"/>
      </w:r>
      <w:r>
        <w:instrText xml:space="preserve"> PAGEREF _Toc23697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_Toc9308 </w:instrText>
      </w:r>
      <w:r>
        <w:fldChar w:fldCharType="separate"/>
      </w:r>
      <w:r>
        <w:rPr>
          <w:rFonts w:hint="eastAsia"/>
          <w:lang w:val="en-GB"/>
        </w:rPr>
        <w:t xml:space="preserve">4.19 </w:t>
      </w:r>
      <w:r>
        <w:t>结露检查</w:t>
      </w:r>
      <w:r>
        <w:tab/>
      </w:r>
      <w:r>
        <w:fldChar w:fldCharType="begin"/>
      </w:r>
      <w:r>
        <w:instrText xml:space="preserve"> PAGEREF _Toc9308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907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_Toc30627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4.19.1 </w:t>
      </w:r>
      <w:r>
        <w:t>环境参数</w:t>
      </w:r>
      <w:r>
        <w:tab/>
      </w:r>
      <w:r>
        <w:fldChar w:fldCharType="begin"/>
      </w:r>
      <w:r>
        <w:instrText xml:space="preserve"> PAGEREF _Toc30627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907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_Toc6282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4.19.2 </w:t>
      </w:r>
      <w:r>
        <w:t>检查项(最不利构造)</w:t>
      </w:r>
      <w:r>
        <w:tab/>
      </w:r>
      <w:r>
        <w:fldChar w:fldCharType="begin"/>
      </w:r>
      <w:r>
        <w:instrText xml:space="preserve"> PAGEREF _Toc6282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_Toc21906 </w:instrText>
      </w:r>
      <w:r>
        <w:fldChar w:fldCharType="separate"/>
      </w:r>
      <w:r>
        <w:rPr>
          <w:rFonts w:hint="eastAsia"/>
          <w:lang w:val="en-GB"/>
        </w:rPr>
        <w:t xml:space="preserve">4.20 </w:t>
      </w:r>
      <w:r>
        <w:t>外窗气密性</w:t>
      </w:r>
      <w:r>
        <w:tab/>
      </w:r>
      <w:r>
        <w:fldChar w:fldCharType="begin"/>
      </w:r>
      <w:r>
        <w:instrText xml:space="preserve"> PAGEREF _Toc21906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_Toc12143 </w:instrText>
      </w:r>
      <w:r>
        <w:fldChar w:fldCharType="separate"/>
      </w:r>
      <w:r>
        <w:rPr>
          <w:rFonts w:hint="eastAsia"/>
          <w:lang w:val="en-GB"/>
        </w:rPr>
        <w:t xml:space="preserve">4.21 </w:t>
      </w:r>
      <w:r>
        <w:t>幕墙气密性</w:t>
      </w:r>
      <w:r>
        <w:tab/>
      </w:r>
      <w:r>
        <w:fldChar w:fldCharType="begin"/>
      </w:r>
      <w:r>
        <w:instrText xml:space="preserve"> PAGEREF _Toc12143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_Toc24170 </w:instrText>
      </w:r>
      <w:r>
        <w:fldChar w:fldCharType="separate"/>
      </w:r>
      <w:r>
        <w:rPr>
          <w:rFonts w:hint="eastAsia"/>
          <w:lang w:val="en-GB"/>
        </w:rPr>
        <w:t xml:space="preserve">4.22 </w:t>
      </w:r>
      <w:r>
        <w:t>规定性指标检查结论</w:t>
      </w:r>
      <w:r>
        <w:tab/>
      </w:r>
      <w:r>
        <w:fldChar w:fldCharType="begin"/>
      </w:r>
      <w:r>
        <w:instrText xml:space="preserve"> PAGEREF _Toc24170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_Toc3448 </w:instrText>
      </w:r>
      <w:r>
        <w:fldChar w:fldCharType="separate"/>
      </w:r>
      <w:r>
        <w:rPr>
          <w:rFonts w:hint="eastAsia"/>
        </w:rPr>
        <w:t xml:space="preserve">5 </w:t>
      </w:r>
      <w:r>
        <w:t>热工性能权衡判断</w:t>
      </w:r>
      <w:r>
        <w:tab/>
      </w:r>
      <w:r>
        <w:fldChar w:fldCharType="begin"/>
      </w:r>
      <w:r>
        <w:instrText xml:space="preserve"> PAGEREF _Toc3448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_Toc14147 </w:instrText>
      </w:r>
      <w:r>
        <w:fldChar w:fldCharType="separate"/>
      </w:r>
      <w:r>
        <w:rPr>
          <w:rFonts w:hint="eastAsia"/>
          <w:lang w:val="en-GB"/>
        </w:rPr>
        <w:t xml:space="preserve">5.1 </w:t>
      </w:r>
      <w:r>
        <w:t>说明</w:t>
      </w:r>
      <w:r>
        <w:tab/>
      </w:r>
      <w:r>
        <w:fldChar w:fldCharType="begin"/>
      </w:r>
      <w:r>
        <w:instrText xml:space="preserve"> PAGEREF _Toc14147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_Toc5167 </w:instrText>
      </w:r>
      <w:r>
        <w:fldChar w:fldCharType="separate"/>
      </w:r>
      <w:r>
        <w:rPr>
          <w:rFonts w:hint="eastAsia"/>
          <w:lang w:val="en-GB"/>
        </w:rPr>
        <w:t xml:space="preserve">5.2 </w:t>
      </w:r>
      <w:r>
        <w:t>强制窗墙比</w:t>
      </w:r>
      <w:r>
        <w:tab/>
      </w:r>
      <w:r>
        <w:fldChar w:fldCharType="begin"/>
      </w:r>
      <w:r>
        <w:instrText xml:space="preserve"> PAGEREF _Toc5167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_Toc12528 </w:instrText>
      </w:r>
      <w:r>
        <w:fldChar w:fldCharType="separate"/>
      </w:r>
      <w:r>
        <w:rPr>
          <w:rFonts w:hint="eastAsia"/>
          <w:lang w:val="en-GB"/>
        </w:rPr>
        <w:t xml:space="preserve">5.3 </w:t>
      </w:r>
      <w:r>
        <w:t>外窗气密性</w:t>
      </w:r>
      <w:r>
        <w:tab/>
      </w:r>
      <w:r>
        <w:fldChar w:fldCharType="begin"/>
      </w:r>
      <w:r>
        <w:instrText xml:space="preserve"> PAGEREF _Toc12528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_Toc14538 </w:instrText>
      </w:r>
      <w:r>
        <w:fldChar w:fldCharType="separate"/>
      </w:r>
      <w:r>
        <w:rPr>
          <w:rFonts w:hint="eastAsia"/>
          <w:lang w:val="en-GB"/>
        </w:rPr>
        <w:t xml:space="preserve">5.4 </w:t>
      </w:r>
      <w:r>
        <w:t>幕墙气密性</w:t>
      </w:r>
      <w:r>
        <w:tab/>
      </w:r>
      <w:r>
        <w:fldChar w:fldCharType="begin"/>
      </w:r>
      <w:r>
        <w:instrText xml:space="preserve"> PAGEREF _Toc14538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_Toc23767 </w:instrText>
      </w:r>
      <w:r>
        <w:fldChar w:fldCharType="separate"/>
      </w:r>
      <w:r>
        <w:rPr>
          <w:rFonts w:hint="eastAsia"/>
          <w:lang w:val="en-GB"/>
        </w:rPr>
        <w:t xml:space="preserve">5.5 </w:t>
      </w:r>
      <w:r>
        <w:t>权衡计算</w:t>
      </w:r>
      <w:r>
        <w:tab/>
      </w:r>
      <w:r>
        <w:fldChar w:fldCharType="begin"/>
      </w:r>
      <w:r>
        <w:instrText xml:space="preserve"> PAGEREF _Toc23767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_Toc31763 </w:instrText>
      </w:r>
      <w:r>
        <w:fldChar w:fldCharType="separate"/>
      </w:r>
      <w:r>
        <w:rPr>
          <w:rFonts w:hint="eastAsia"/>
          <w:lang w:val="en-GB"/>
        </w:rPr>
        <w:t xml:space="preserve">5.6 </w:t>
      </w:r>
      <w:r>
        <w:t>综合权衡判断结论</w:t>
      </w:r>
      <w:r>
        <w:tab/>
      </w:r>
      <w:r>
        <w:fldChar w:fldCharType="begin"/>
      </w:r>
      <w:r>
        <w:instrText xml:space="preserve"> PAGEREF _Toc31763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6"/>
      </w:pPr>
      <w:r>
        <w:fldChar w:fldCharType="end"/>
      </w:r>
    </w:p>
    <w:p>
      <w:pPr>
        <w:rPr>
          <w:lang w:val="en-US"/>
        </w:rPr>
        <w:sectPr>
          <w:headerReference r:id="rId3" w:type="default"/>
          <w:footerReference r:id="rId4" w:type="default"/>
          <w:pgSz w:w="11906" w:h="16838"/>
          <w:pgMar w:top="1440" w:right="1418" w:bottom="1440" w:left="1418" w:header="851" w:footer="992" w:gutter="0"/>
          <w:cols w:space="425" w:num="1"/>
          <w:titlePg/>
          <w:docGrid w:type="lines" w:linePitch="312" w:charSpace="0"/>
        </w:sectPr>
      </w:pPr>
    </w:p>
    <w:p>
      <w:pPr>
        <w:pStyle w:val="16"/>
      </w:pPr>
    </w:p>
    <w:p>
      <w:pPr>
        <w:pStyle w:val="2"/>
      </w:pPr>
      <w:bookmarkStart w:id="12" w:name="_Toc19740"/>
      <w:r>
        <w:rPr>
          <w:rFonts w:hint="eastAsia"/>
        </w:rPr>
        <w:t>建筑概况</w:t>
      </w:r>
      <w:bookmarkEnd w:id="12"/>
    </w:p>
    <w:tbl>
      <w:tblPr>
        <w:tblStyle w:val="18"/>
        <w:tblW w:w="4885" w:type="pct"/>
        <w:tblInd w:w="12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1"/>
        <w:gridCol w:w="1339"/>
        <w:gridCol w:w="1223"/>
        <w:gridCol w:w="1223"/>
        <w:gridCol w:w="1223"/>
        <w:gridCol w:w="122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1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工程名称</w:t>
            </w:r>
          </w:p>
        </w:tc>
        <w:tc>
          <w:tcPr>
            <w:tcW w:w="6231" w:type="dxa"/>
            <w:gridSpan w:val="5"/>
            <w:shd w:val="clear" w:color="auto" w:fill="auto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3" w:name="工程名称"/>
            <w:r>
              <w:t>外教楼改造</w:t>
            </w:r>
            <w:bookmarkEnd w:id="13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1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工程地点</w:t>
            </w:r>
          </w:p>
        </w:tc>
        <w:tc>
          <w:tcPr>
            <w:tcW w:w="6231" w:type="dxa"/>
            <w:gridSpan w:val="5"/>
            <w:shd w:val="clear" w:color="auto" w:fill="auto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4" w:name="工程地点"/>
            <w:r>
              <w:t>河南-郑州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1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气候子区</w:t>
            </w:r>
          </w:p>
        </w:tc>
        <w:tc>
          <w:tcPr>
            <w:tcW w:w="6231" w:type="dxa"/>
            <w:gridSpan w:val="5"/>
            <w:shd w:val="clear" w:color="auto" w:fill="auto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5" w:name="气候分区"/>
            <w:r>
              <w:t>寒冷B区</w:t>
            </w:r>
            <w:bookmarkEnd w:id="15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1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建筑面积</w:t>
            </w:r>
          </w:p>
        </w:tc>
        <w:tc>
          <w:tcPr>
            <w:tcW w:w="6231" w:type="dxa"/>
            <w:gridSpan w:val="5"/>
            <w:shd w:val="clear" w:color="auto" w:fill="auto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16" w:name="地上建筑面积"/>
            <w:r>
              <w:rPr>
                <w:rFonts w:hint="eastAsia" w:ascii="宋体" w:hAnsi="宋体"/>
                <w:lang w:val="en-US"/>
              </w:rPr>
              <w:t>14080</w:t>
            </w:r>
            <w:bookmarkEnd w:id="16"/>
            <w:r>
              <w:rPr>
                <w:rFonts w:hint="eastAsia" w:ascii="宋体" w:hAnsi="宋体"/>
              </w:rPr>
              <w:t>㎡</w:t>
            </w:r>
            <w:r>
              <w:rPr>
                <w:rFonts w:hint="eastAsia" w:ascii="宋体" w:hAnsi="宋体"/>
                <w:lang w:val="en-US"/>
              </w:rPr>
              <w:t xml:space="preserve">    地下</w:t>
            </w:r>
            <w:bookmarkStart w:id="17" w:name="地下建筑面积"/>
            <w:r>
              <w:rPr>
                <w:rFonts w:hint="eastAsia" w:ascii="宋体" w:hAnsi="宋体"/>
                <w:lang w:val="en-US"/>
              </w:rPr>
              <w:t>0</w:t>
            </w:r>
            <w:bookmarkEnd w:id="17"/>
            <w:r>
              <w:rPr>
                <w:rFonts w:hint="eastAsia" w:ascii="宋体" w:hAnsi="宋体"/>
              </w:rPr>
              <w:t>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1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建筑层数</w:t>
            </w:r>
          </w:p>
        </w:tc>
        <w:tc>
          <w:tcPr>
            <w:tcW w:w="6231" w:type="dxa"/>
            <w:gridSpan w:val="5"/>
            <w:shd w:val="clear" w:color="auto" w:fill="auto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18" w:name="地上建筑层数"/>
            <w:r>
              <w:rPr>
                <w:rFonts w:hint="eastAsia" w:ascii="宋体" w:hAnsi="宋体"/>
                <w:lang w:val="en-US"/>
              </w:rPr>
              <w:t>7</w:t>
            </w:r>
            <w:bookmarkEnd w:id="18"/>
            <w:r>
              <w:rPr>
                <w:rFonts w:hint="eastAsia" w:ascii="宋体" w:hAnsi="宋体"/>
                <w:lang w:val="en-US"/>
              </w:rPr>
              <w:t xml:space="preserve">          地下</w:t>
            </w:r>
            <w:bookmarkStart w:id="19" w:name="地下建筑层数"/>
            <w:r>
              <w:t>0</w:t>
            </w:r>
            <w:bookmarkEnd w:id="19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1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建筑高度</w:t>
            </w:r>
          </w:p>
        </w:tc>
        <w:tc>
          <w:tcPr>
            <w:tcW w:w="6231" w:type="dxa"/>
            <w:gridSpan w:val="5"/>
            <w:shd w:val="clear" w:color="auto" w:fill="auto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0" w:name="地上建筑高度"/>
            <w:r>
              <w:rPr>
                <w:rFonts w:hint="eastAsia" w:ascii="宋体" w:hAnsi="宋体"/>
                <w:lang w:val="en-US"/>
              </w:rPr>
              <w:t>25.8</w:t>
            </w:r>
            <w:bookmarkEnd w:id="20"/>
            <w:r>
              <w:rPr>
                <w:rFonts w:hint="eastAsia" w:ascii="宋体" w:hAnsi="宋体"/>
                <w:lang w:val="en-US"/>
              </w:rPr>
              <w:t>m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1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231" w:type="dxa"/>
            <w:gridSpan w:val="5"/>
            <w:shd w:val="clear" w:color="auto" w:fill="auto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1" w:name="北向角度"/>
            <w:r>
              <w:t>350</w:t>
            </w:r>
            <w:bookmarkEnd w:id="21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1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结构类型</w:t>
            </w:r>
          </w:p>
        </w:tc>
        <w:tc>
          <w:tcPr>
            <w:tcW w:w="6231" w:type="dxa"/>
            <w:gridSpan w:val="5"/>
            <w:shd w:val="clear" w:color="auto" w:fill="auto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2" w:name="结构类型"/>
            <w:r>
              <w:t>砖混结构</w:t>
            </w:r>
            <w:bookmarkEnd w:id="22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1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采暖期天数（d）</w:t>
            </w:r>
          </w:p>
        </w:tc>
        <w:tc>
          <w:tcPr>
            <w:tcW w:w="6231" w:type="dxa"/>
            <w:gridSpan w:val="5"/>
            <w:shd w:val="clear" w:color="auto" w:fill="auto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3" w:name="采暖期天数"/>
            <w:r>
              <w:t>88</w:t>
            </w:r>
            <w:bookmarkEnd w:id="23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1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采暖期室外平均温度（C°）</w:t>
            </w:r>
          </w:p>
        </w:tc>
        <w:tc>
          <w:tcPr>
            <w:tcW w:w="6231" w:type="dxa"/>
            <w:gridSpan w:val="5"/>
            <w:shd w:val="clear" w:color="auto" w:fill="auto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4" w:name="采暖期平均外温"/>
            <w:r>
              <w:t>2.50</w:t>
            </w:r>
            <w:bookmarkEnd w:id="24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1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太阳总辐射平均强度（</w:t>
            </w:r>
            <w:r>
              <w:rPr>
                <w:rFonts w:ascii="宋体" w:hAnsi="宋体"/>
              </w:rPr>
              <w:t>W/</w:t>
            </w:r>
            <w:r>
              <w:rPr>
                <w:rFonts w:hint="eastAsia" w:ascii="宋体" w:hAnsi="宋体"/>
              </w:rPr>
              <w:t>㎡</w:t>
            </w:r>
            <w:r>
              <w:rPr>
                <w:rFonts w:hint="eastAsia" w:ascii="宋体" w:hAnsi="宋体"/>
                <w:lang w:val="en-US"/>
              </w:rPr>
              <w:t>）</w:t>
            </w:r>
          </w:p>
        </w:tc>
        <w:tc>
          <w:tcPr>
            <w:tcW w:w="1339" w:type="dxa"/>
            <w:shd w:val="clear" w:color="auto" w:fill="auto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水平</w:t>
            </w:r>
            <w:bookmarkStart w:id="25" w:name="水平太阳辐射平均强度"/>
            <w:r>
              <w:t>99</w:t>
            </w:r>
            <w:bookmarkEnd w:id="25"/>
          </w:p>
        </w:tc>
        <w:tc>
          <w:tcPr>
            <w:tcW w:w="1223" w:type="dxa"/>
            <w:shd w:val="clear" w:color="auto" w:fill="auto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南</w:t>
            </w:r>
            <w:bookmarkStart w:id="26" w:name="南向太阳辐射平均强度"/>
            <w:r>
              <w:t>106</w:t>
            </w:r>
            <w:bookmarkEnd w:id="26"/>
          </w:p>
        </w:tc>
        <w:tc>
          <w:tcPr>
            <w:tcW w:w="1223" w:type="dxa"/>
            <w:shd w:val="clear" w:color="auto" w:fill="auto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北</w:t>
            </w:r>
            <w:bookmarkStart w:id="27" w:name="北向太阳辐射平均强度"/>
            <w:r>
              <w:t>33</w:t>
            </w:r>
            <w:bookmarkEnd w:id="27"/>
          </w:p>
        </w:tc>
        <w:tc>
          <w:tcPr>
            <w:tcW w:w="1223" w:type="dxa"/>
            <w:shd w:val="clear" w:color="auto" w:fill="auto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东</w:t>
            </w:r>
            <w:bookmarkStart w:id="28" w:name="东向太阳辐射平均强度"/>
            <w:r>
              <w:t>56</w:t>
            </w:r>
            <w:bookmarkEnd w:id="28"/>
          </w:p>
        </w:tc>
        <w:tc>
          <w:tcPr>
            <w:tcW w:w="1223" w:type="dxa"/>
            <w:shd w:val="clear" w:color="auto" w:fill="auto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西</w:t>
            </w:r>
            <w:bookmarkStart w:id="29" w:name="西向太阳辐射平均强度"/>
            <w:r>
              <w:t>56</w:t>
            </w:r>
            <w:bookmarkEnd w:id="29"/>
          </w:p>
        </w:tc>
      </w:tr>
    </w:tbl>
    <w:p>
      <w:pPr>
        <w:pStyle w:val="2"/>
      </w:pPr>
      <w:bookmarkStart w:id="30" w:name="_Toc21037"/>
      <w:bookmarkStart w:id="31" w:name="TitleFormat"/>
      <w:r>
        <w:rPr>
          <w:rFonts w:hint="eastAsia"/>
        </w:rPr>
        <w:t>设计依据</w:t>
      </w:r>
      <w:bookmarkEnd w:id="30"/>
    </w:p>
    <w:bookmarkEnd w:id="31"/>
    <w:p>
      <w:pPr>
        <w:widowControl w:val="0"/>
        <w:jc w:val="both"/>
        <w:rPr>
          <w:kern w:val="2"/>
          <w:szCs w:val="24"/>
          <w:lang w:val="en-US"/>
        </w:rPr>
      </w:pPr>
      <w:bookmarkStart w:id="32" w:name="计算依据"/>
      <w:bookmarkEnd w:id="32"/>
      <w:r>
        <w:rPr>
          <w:kern w:val="2"/>
          <w:szCs w:val="24"/>
          <w:lang w:val="en-US"/>
        </w:rPr>
        <w:t>1. 《河南居住建筑节能设计标准(寒冷地区)》DBJ41/062-2017</w:t>
      </w:r>
    </w:p>
    <w:p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2. 《民用建筑热工设计规范》GB50176</w:t>
      </w:r>
    </w:p>
    <w:p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3. 《建筑外门窗气密，水密，抗风压性能分级及检测方法》（GB/T 7106-2008）</w:t>
      </w:r>
    </w:p>
    <w:p>
      <w:pPr>
        <w:pStyle w:val="2"/>
        <w:widowControl w:val="0"/>
        <w:jc w:val="both"/>
        <w:rPr>
          <w:kern w:val="2"/>
          <w:szCs w:val="24"/>
          <w:lang w:val="en-US"/>
        </w:rPr>
      </w:pPr>
      <w:bookmarkStart w:id="33" w:name="_Toc4238"/>
      <w:r>
        <w:rPr>
          <w:kern w:val="2"/>
          <w:szCs w:val="24"/>
          <w:lang w:val="en-US"/>
        </w:rPr>
        <w:t>建筑大样</w:t>
      </w:r>
      <w:bookmarkEnd w:id="33"/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65436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1层平面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59626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2层平面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59626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3层平面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59626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4层平面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59626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5层平面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77914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6层平面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26479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7层平面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4953000" cy="363855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左视图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4953000" cy="363855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右视图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4953000" cy="363855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西南轴侧图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4953000" cy="363855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东南轴侧图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4953000" cy="363855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西北轴侧图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4953000" cy="363855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东北轴侧图</w:t>
      </w:r>
    </w:p>
    <w:p>
      <w:pPr>
        <w:pStyle w:val="2"/>
        <w:widowControl w:val="0"/>
        <w:jc w:val="both"/>
        <w:rPr>
          <w:kern w:val="2"/>
          <w:szCs w:val="24"/>
          <w:lang w:val="en-US"/>
        </w:rPr>
      </w:pPr>
      <w:bookmarkStart w:id="34" w:name="_Toc17564"/>
      <w:r>
        <w:rPr>
          <w:kern w:val="2"/>
          <w:szCs w:val="24"/>
          <w:lang w:val="en-US"/>
        </w:rPr>
        <w:t>规定性指标检查</w:t>
      </w:r>
      <w:bookmarkEnd w:id="34"/>
    </w:p>
    <w:p>
      <w:pPr>
        <w:pStyle w:val="4"/>
        <w:widowControl w:val="0"/>
        <w:jc w:val="both"/>
        <w:rPr>
          <w:kern w:val="2"/>
          <w:szCs w:val="24"/>
          <w:lang w:val="en-US"/>
        </w:rPr>
      </w:pPr>
      <w:bookmarkStart w:id="35" w:name="_Toc4880"/>
      <w:r>
        <w:rPr>
          <w:kern w:val="2"/>
          <w:szCs w:val="24"/>
          <w:lang w:val="en-US"/>
        </w:rPr>
        <w:t>工程材料</w:t>
      </w:r>
      <w:bookmarkEnd w:id="35"/>
    </w:p>
    <w:tbl>
      <w:tblPr>
        <w:tblStyle w:val="18"/>
        <w:tblW w:w="9837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1018"/>
        <w:gridCol w:w="1030"/>
        <w:gridCol w:w="848"/>
        <w:gridCol w:w="1018"/>
        <w:gridCol w:w="1188"/>
        <w:gridCol w:w="1516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密度ρ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比热容Cp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蒸汽渗透系数u</w:t>
            </w:r>
          </w:p>
        </w:tc>
        <w:tc>
          <w:tcPr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备注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J/(kg.K)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g/(m.h.kPa)</w:t>
            </w:r>
          </w:p>
        </w:tc>
        <w:tc>
          <w:tcPr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水泥砂浆</w:t>
            </w:r>
          </w:p>
        </w:tc>
        <w:tc>
          <w:tcPr>
            <w:vAlign w:val="center"/>
          </w:tcPr>
          <w:p>
            <w:r>
              <w:t>0.930</w:t>
            </w:r>
          </w:p>
        </w:tc>
        <w:tc>
          <w:tcPr>
            <w:vAlign w:val="center"/>
          </w:tcPr>
          <w:p>
            <w:r>
              <w:t>11.370</w:t>
            </w:r>
          </w:p>
        </w:tc>
        <w:tc>
          <w:tcPr>
            <w:vAlign w:val="center"/>
          </w:tcPr>
          <w:p>
            <w:r>
              <w:t>1800.0</w:t>
            </w:r>
          </w:p>
        </w:tc>
        <w:tc>
          <w:tcPr>
            <w:vAlign w:val="center"/>
          </w:tcPr>
          <w:p>
            <w:r>
              <w:t>1050.0</w:t>
            </w:r>
          </w:p>
        </w:tc>
        <w:tc>
          <w:tcPr>
            <w:vAlign w:val="center"/>
          </w:tcPr>
          <w:p>
            <w:r>
              <w:t>0.0210</w:t>
            </w:r>
          </w:p>
        </w:tc>
        <w:tc>
          <w:tcPr>
            <w:vAlign w:val="center"/>
          </w:tcPr>
          <w:p>
            <w:r>
              <w:rPr>
                <w:sz w:val="18"/>
                <w:szCs w:val="18"/>
              </w:rPr>
              <w:t>来源：《民用建筑热工设计规范》GB50176-2016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石灰砂浆</w:t>
            </w:r>
          </w:p>
        </w:tc>
        <w:tc>
          <w:tcPr>
            <w:vAlign w:val="center"/>
          </w:tcPr>
          <w:p>
            <w:r>
              <w:t>0.810</w:t>
            </w:r>
          </w:p>
        </w:tc>
        <w:tc>
          <w:tcPr>
            <w:vAlign w:val="center"/>
          </w:tcPr>
          <w:p>
            <w:r>
              <w:t>10.070</w:t>
            </w:r>
          </w:p>
        </w:tc>
        <w:tc>
          <w:tcPr>
            <w:vAlign w:val="center"/>
          </w:tcPr>
          <w:p>
            <w:r>
              <w:t>1600.0</w:t>
            </w:r>
          </w:p>
        </w:tc>
        <w:tc>
          <w:tcPr>
            <w:vAlign w:val="center"/>
          </w:tcPr>
          <w:p>
            <w:r>
              <w:t>1050.0</w:t>
            </w:r>
          </w:p>
        </w:tc>
        <w:tc>
          <w:tcPr>
            <w:vAlign w:val="center"/>
          </w:tcPr>
          <w:p>
            <w:r>
              <w:t>0.0443</w:t>
            </w:r>
          </w:p>
        </w:tc>
        <w:tc>
          <w:tcPr>
            <w:vAlign w:val="center"/>
          </w:tcPr>
          <w:p>
            <w:r>
              <w:rPr>
                <w:sz w:val="18"/>
                <w:szCs w:val="18"/>
              </w:rPr>
              <w:t>来源：《民用建筑热工设计规范》GB50176-2016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加气混凝土、泡沫混凝土(ρ=500)</w:t>
            </w:r>
          </w:p>
        </w:tc>
        <w:tc>
          <w:tcPr>
            <w:vAlign w:val="center"/>
          </w:tcPr>
          <w:p>
            <w:r>
              <w:t>0.190</w:t>
            </w:r>
          </w:p>
        </w:tc>
        <w:tc>
          <w:tcPr>
            <w:vAlign w:val="center"/>
          </w:tcPr>
          <w:p>
            <w:r>
              <w:t>2.810</w:t>
            </w:r>
          </w:p>
        </w:tc>
        <w:tc>
          <w:tcPr>
            <w:vAlign w:val="center"/>
          </w:tcPr>
          <w:p>
            <w:r>
              <w:t>500.0</w:t>
            </w:r>
          </w:p>
        </w:tc>
        <w:tc>
          <w:tcPr>
            <w:vAlign w:val="center"/>
          </w:tcPr>
          <w:p>
            <w:r>
              <w:t>1050.0</w:t>
            </w:r>
          </w:p>
        </w:tc>
        <w:tc>
          <w:tcPr>
            <w:vAlign w:val="center"/>
          </w:tcPr>
          <w:p>
            <w:r>
              <w:t>0.0111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碎石、卵石混凝土(ρ=2300)</w:t>
            </w:r>
          </w:p>
        </w:tc>
        <w:tc>
          <w:tcPr>
            <w:vAlign w:val="center"/>
          </w:tcPr>
          <w:p>
            <w:r>
              <w:t>1.510</w:t>
            </w:r>
          </w:p>
        </w:tc>
        <w:tc>
          <w:tcPr>
            <w:vAlign w:val="center"/>
          </w:tcPr>
          <w:p>
            <w:r>
              <w:t>15.360</w:t>
            </w:r>
          </w:p>
        </w:tc>
        <w:tc>
          <w:tcPr>
            <w:vAlign w:val="center"/>
          </w:tcPr>
          <w:p>
            <w:r>
              <w:t>2300.0</w:t>
            </w:r>
          </w:p>
        </w:tc>
        <w:tc>
          <w:tcPr>
            <w:vAlign w:val="center"/>
          </w:tcPr>
          <w:p>
            <w:r>
              <w:t>920.0</w:t>
            </w:r>
          </w:p>
        </w:tc>
        <w:tc>
          <w:tcPr>
            <w:vAlign w:val="center"/>
          </w:tcPr>
          <w:p>
            <w:r>
              <w:t>0.0173</w:t>
            </w:r>
          </w:p>
        </w:tc>
        <w:tc>
          <w:tcPr>
            <w:vAlign w:val="center"/>
          </w:tcPr>
          <w:p>
            <w:r>
              <w:rPr>
                <w:sz w:val="18"/>
                <w:szCs w:val="18"/>
              </w:rPr>
              <w:t>来源：《民用建筑热工设计规范》GB50176-2016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挤塑聚苯乙烯泡沫塑料（带表皮）</w:t>
            </w:r>
          </w:p>
        </w:tc>
        <w:tc>
          <w:tcPr>
            <w:vAlign w:val="center"/>
          </w:tcPr>
          <w:p>
            <w:r>
              <w:t>0.030</w:t>
            </w:r>
          </w:p>
        </w:tc>
        <w:tc>
          <w:tcPr>
            <w:vAlign w:val="center"/>
          </w:tcPr>
          <w:p>
            <w:r>
              <w:t>0.340</w:t>
            </w:r>
          </w:p>
        </w:tc>
        <w:tc>
          <w:tcPr>
            <w:vAlign w:val="center"/>
          </w:tcPr>
          <w:p>
            <w:r>
              <w:t>35.0</w:t>
            </w:r>
          </w:p>
        </w:tc>
        <w:tc>
          <w:tcPr>
            <w:vAlign w:val="center"/>
          </w:tcPr>
          <w:p>
            <w:r>
              <w:t>1380.0</w:t>
            </w:r>
          </w:p>
        </w:tc>
        <w:tc>
          <w:tcPr>
            <w:vAlign w:val="center"/>
          </w:tcPr>
          <w:p>
            <w:r>
              <w:t>0.0000</w:t>
            </w:r>
          </w:p>
        </w:tc>
        <w:tc>
          <w:tcPr>
            <w:vAlign w:val="center"/>
          </w:tcPr>
          <w:p>
            <w:r>
              <w:rPr>
                <w:sz w:val="18"/>
                <w:szCs w:val="18"/>
              </w:rPr>
              <w:t>来源：《民用建筑热工设计规范》GB50176-2016，蒸汽渗透系数没有给出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挤塑聚苯乙烯泡沫板（XPS）(ρ=30)</w:t>
            </w:r>
          </w:p>
        </w:tc>
        <w:tc>
          <w:tcPr>
            <w:vAlign w:val="center"/>
          </w:tcPr>
          <w:p>
            <w:r>
              <w:t>0.030</w:t>
            </w:r>
          </w:p>
        </w:tc>
        <w:tc>
          <w:tcPr>
            <w:vAlign w:val="center"/>
          </w:tcPr>
          <w:p>
            <w:r>
              <w:t>0.540</w:t>
            </w:r>
          </w:p>
        </w:tc>
        <w:tc>
          <w:tcPr>
            <w:vAlign w:val="center"/>
          </w:tcPr>
          <w:p>
            <w:r>
              <w:t>30.0</w:t>
            </w:r>
          </w:p>
        </w:tc>
        <w:tc>
          <w:tcPr>
            <w:vAlign w:val="center"/>
          </w:tcPr>
          <w:p>
            <w:r>
              <w:t>4455.3</w:t>
            </w:r>
          </w:p>
        </w:tc>
        <w:tc>
          <w:tcPr>
            <w:vAlign w:val="center"/>
          </w:tcPr>
          <w:p>
            <w:r>
              <w:t>0.0000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加气混凝土、泡沫混凝土(ρ=700)</w:t>
            </w:r>
          </w:p>
        </w:tc>
        <w:tc>
          <w:tcPr>
            <w:vAlign w:val="center"/>
          </w:tcPr>
          <w:p>
            <w:r>
              <w:t>0.180</w:t>
            </w:r>
          </w:p>
        </w:tc>
        <w:tc>
          <w:tcPr>
            <w:vAlign w:val="center"/>
          </w:tcPr>
          <w:p>
            <w:r>
              <w:t>3.100</w:t>
            </w:r>
          </w:p>
        </w:tc>
        <w:tc>
          <w:tcPr>
            <w:vAlign w:val="center"/>
          </w:tcPr>
          <w:p>
            <w:r>
              <w:t>700.0</w:t>
            </w:r>
          </w:p>
        </w:tc>
        <w:tc>
          <w:tcPr>
            <w:vAlign w:val="center"/>
          </w:tcPr>
          <w:p>
            <w:r>
              <w:t>1050.0</w:t>
            </w:r>
          </w:p>
        </w:tc>
        <w:tc>
          <w:tcPr>
            <w:vAlign w:val="center"/>
          </w:tcPr>
          <w:p>
            <w:r>
              <w:t>0.0998</w:t>
            </w:r>
          </w:p>
        </w:tc>
        <w:tc>
          <w:tcPr>
            <w:vAlign w:val="center"/>
          </w:tcPr>
          <w:p>
            <w:r>
              <w:rPr>
                <w:sz w:val="18"/>
                <w:szCs w:val="18"/>
              </w:rPr>
              <w:t>来源：《民用建筑热工设计规范》GB50176-2016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聚苯颗粒保温砂浆</w:t>
            </w:r>
          </w:p>
        </w:tc>
        <w:tc>
          <w:tcPr>
            <w:vAlign w:val="center"/>
          </w:tcPr>
          <w:p>
            <w:r>
              <w:t>0.060</w:t>
            </w:r>
          </w:p>
        </w:tc>
        <w:tc>
          <w:tcPr>
            <w:vAlign w:val="center"/>
          </w:tcPr>
          <w:p>
            <w:r>
              <w:t>0.950</w:t>
            </w:r>
          </w:p>
        </w:tc>
        <w:tc>
          <w:tcPr>
            <w:vAlign w:val="center"/>
          </w:tcPr>
          <w:p>
            <w:r>
              <w:t>230.0</w:t>
            </w:r>
          </w:p>
        </w:tc>
        <w:tc>
          <w:tcPr>
            <w:vAlign w:val="center"/>
          </w:tcPr>
          <w:p>
            <w:r>
              <w:t>900.0</w:t>
            </w:r>
          </w:p>
        </w:tc>
        <w:tc>
          <w:tcPr>
            <w:vAlign w:val="center"/>
          </w:tcPr>
          <w:p>
            <w:r>
              <w:t>0.0000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C20细石混凝土(ρ=2300)</w:t>
            </w:r>
          </w:p>
        </w:tc>
        <w:tc>
          <w:tcPr>
            <w:vAlign w:val="center"/>
          </w:tcPr>
          <w:p>
            <w:r>
              <w:t>1.510</w:t>
            </w:r>
          </w:p>
        </w:tc>
        <w:tc>
          <w:tcPr>
            <w:vAlign w:val="center"/>
          </w:tcPr>
          <w:p>
            <w:r>
              <w:t>15.243</w:t>
            </w:r>
          </w:p>
        </w:tc>
        <w:tc>
          <w:tcPr>
            <w:vAlign w:val="center"/>
          </w:tcPr>
          <w:p>
            <w:r>
              <w:t>2300.0</w:t>
            </w:r>
          </w:p>
        </w:tc>
        <w:tc>
          <w:tcPr>
            <w:vAlign w:val="center"/>
          </w:tcPr>
          <w:p>
            <w:r>
              <w:t>920.0</w:t>
            </w:r>
          </w:p>
        </w:tc>
        <w:tc>
          <w:tcPr>
            <w:vAlign w:val="center"/>
          </w:tcPr>
          <w:p>
            <w:r>
              <w:t>0.0000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防水层</w:t>
            </w:r>
          </w:p>
        </w:tc>
        <w:tc>
          <w:tcPr>
            <w:vAlign w:val="center"/>
          </w:tcPr>
          <w:p>
            <w:r>
              <w:t>0.170</w:t>
            </w:r>
          </w:p>
        </w:tc>
        <w:tc>
          <w:tcPr>
            <w:vAlign w:val="center"/>
          </w:tcPr>
          <w:p>
            <w:r>
              <w:t>0.111</w:t>
            </w:r>
          </w:p>
        </w:tc>
        <w:tc>
          <w:tcPr>
            <w:vAlign w:val="center"/>
          </w:tcPr>
          <w:p>
            <w:r>
              <w:t>1.0</w:t>
            </w:r>
          </w:p>
        </w:tc>
        <w:tc>
          <w:tcPr>
            <w:vAlign w:val="center"/>
          </w:tcPr>
          <w:p>
            <w:r>
              <w:t>1005.0</w:t>
            </w:r>
          </w:p>
        </w:tc>
        <w:tc>
          <w:tcPr>
            <w:vAlign w:val="center"/>
          </w:tcPr>
          <w:p>
            <w:r>
              <w:t>0.0100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沥青油毡、油毡纸</w:t>
            </w:r>
          </w:p>
        </w:tc>
        <w:tc>
          <w:tcPr>
            <w:vAlign w:val="center"/>
          </w:tcPr>
          <w:p>
            <w:r>
              <w:t>0.170</w:t>
            </w:r>
          </w:p>
        </w:tc>
        <w:tc>
          <w:tcPr>
            <w:vAlign w:val="center"/>
          </w:tcPr>
          <w:p>
            <w:r>
              <w:t>3.302</w:t>
            </w:r>
          </w:p>
        </w:tc>
        <w:tc>
          <w:tcPr>
            <w:vAlign w:val="center"/>
          </w:tcPr>
          <w:p>
            <w:r>
              <w:t>600.0</w:t>
            </w:r>
          </w:p>
        </w:tc>
        <w:tc>
          <w:tcPr>
            <w:vAlign w:val="center"/>
          </w:tcPr>
          <w:p>
            <w:r>
              <w:t>1470.0</w:t>
            </w:r>
          </w:p>
        </w:tc>
        <w:tc>
          <w:tcPr>
            <w:vAlign w:val="center"/>
          </w:tcPr>
          <w:p>
            <w:r>
              <w:t>0.0000</w:t>
            </w:r>
          </w:p>
        </w:tc>
        <w:tc>
          <w:tcPr>
            <w:vAlign w:val="center"/>
          </w:tcPr>
          <w:p>
            <w:r>
              <w:rPr>
                <w:sz w:val="18"/>
                <w:szCs w:val="18"/>
              </w:rPr>
              <w:t>蒸汽渗透系数没有给出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水泥膨胀珍珠岩2%找坡</w:t>
            </w:r>
          </w:p>
        </w:tc>
        <w:tc>
          <w:tcPr>
            <w:vAlign w:val="center"/>
          </w:tcPr>
          <w:p>
            <w:r>
              <w:t>0.260</w:t>
            </w:r>
          </w:p>
        </w:tc>
        <w:tc>
          <w:tcPr>
            <w:vAlign w:val="center"/>
          </w:tcPr>
          <w:p>
            <w:r>
              <w:t>4.370</w:t>
            </w:r>
          </w:p>
        </w:tc>
        <w:tc>
          <w:tcPr>
            <w:vAlign w:val="center"/>
          </w:tcPr>
          <w:p>
            <w:r>
              <w:t>800.0</w:t>
            </w:r>
          </w:p>
        </w:tc>
        <w:tc>
          <w:tcPr>
            <w:vAlign w:val="center"/>
          </w:tcPr>
          <w:p>
            <w:r>
              <w:t>1170.0</w:t>
            </w:r>
          </w:p>
        </w:tc>
        <w:tc>
          <w:tcPr>
            <w:vAlign w:val="center"/>
          </w:tcPr>
          <w:p>
            <w:r>
              <w:t>0.0000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水泥砂浆找平层</w:t>
            </w:r>
          </w:p>
        </w:tc>
        <w:tc>
          <w:tcPr>
            <w:vAlign w:val="center"/>
          </w:tcPr>
          <w:p>
            <w:r>
              <w:t>0.930</w:t>
            </w:r>
          </w:p>
        </w:tc>
        <w:tc>
          <w:tcPr>
            <w:vAlign w:val="center"/>
          </w:tcPr>
          <w:p>
            <w:r>
              <w:t>11.306</w:t>
            </w:r>
          </w:p>
        </w:tc>
        <w:tc>
          <w:tcPr>
            <w:vAlign w:val="center"/>
          </w:tcPr>
          <w:p>
            <w:r>
              <w:t>1800.0</w:t>
            </w:r>
          </w:p>
        </w:tc>
        <w:tc>
          <w:tcPr>
            <w:vAlign w:val="center"/>
          </w:tcPr>
          <w:p>
            <w:r>
              <w:t>1050.0</w:t>
            </w:r>
          </w:p>
        </w:tc>
        <w:tc>
          <w:tcPr>
            <w:vAlign w:val="center"/>
          </w:tcPr>
          <w:p>
            <w:r>
              <w:t>0.0430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抗裂砂浆（网格布）</w:t>
            </w:r>
          </w:p>
        </w:tc>
        <w:tc>
          <w:tcPr>
            <w:vAlign w:val="center"/>
          </w:tcPr>
          <w:p>
            <w:r>
              <w:t>0.930</w:t>
            </w:r>
          </w:p>
        </w:tc>
        <w:tc>
          <w:tcPr>
            <w:vAlign w:val="center"/>
          </w:tcPr>
          <w:p>
            <w:r>
              <w:t>11.306</w:t>
            </w:r>
          </w:p>
        </w:tc>
        <w:tc>
          <w:tcPr>
            <w:vAlign w:val="center"/>
          </w:tcPr>
          <w:p>
            <w:r>
              <w:t>1800.0</w:t>
            </w:r>
          </w:p>
        </w:tc>
        <w:tc>
          <w:tcPr>
            <w:vAlign w:val="center"/>
          </w:tcPr>
          <w:p>
            <w:r>
              <w:t>1050.0</w:t>
            </w:r>
          </w:p>
        </w:tc>
        <w:tc>
          <w:tcPr>
            <w:vAlign w:val="center"/>
          </w:tcPr>
          <w:p>
            <w:r>
              <w:t>0.0000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抹面砂浆（敷设耐碱玻纤网格布一层）</w:t>
            </w:r>
          </w:p>
        </w:tc>
        <w:tc>
          <w:tcPr>
            <w:vAlign w:val="center"/>
          </w:tcPr>
          <w:p>
            <w:r>
              <w:t>0.760</w:t>
            </w:r>
          </w:p>
        </w:tc>
        <w:tc>
          <w:tcPr>
            <w:vAlign w:val="center"/>
          </w:tcPr>
          <w:p>
            <w:r>
              <w:t>9.440</w:t>
            </w:r>
          </w:p>
        </w:tc>
        <w:tc>
          <w:tcPr>
            <w:vAlign w:val="center"/>
          </w:tcPr>
          <w:p>
            <w:r>
              <w:t>1500.0</w:t>
            </w:r>
          </w:p>
        </w:tc>
        <w:tc>
          <w:tcPr>
            <w:vAlign w:val="center"/>
          </w:tcPr>
          <w:p>
            <w:r>
              <w:t>1074.9</w:t>
            </w:r>
          </w:p>
        </w:tc>
        <w:tc>
          <w:tcPr>
            <w:vAlign w:val="center"/>
          </w:tcPr>
          <w:p>
            <w:r>
              <w:t>0.0000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粘结砂浆</w:t>
            </w:r>
          </w:p>
        </w:tc>
        <w:tc>
          <w:tcPr>
            <w:vAlign w:val="center"/>
          </w:tcPr>
          <w:p>
            <w:r>
              <w:t>0.810</w:t>
            </w:r>
          </w:p>
        </w:tc>
        <w:tc>
          <w:tcPr>
            <w:vAlign w:val="center"/>
          </w:tcPr>
          <w:p>
            <w:r>
              <w:t>10.070</w:t>
            </w:r>
          </w:p>
        </w:tc>
        <w:tc>
          <w:tcPr>
            <w:vAlign w:val="center"/>
          </w:tcPr>
          <w:p>
            <w:r>
              <w:t>1600.0</w:t>
            </w:r>
          </w:p>
        </w:tc>
        <w:tc>
          <w:tcPr>
            <w:vAlign w:val="center"/>
          </w:tcPr>
          <w:p>
            <w:r>
              <w:t>1075.9</w:t>
            </w:r>
          </w:p>
        </w:tc>
        <w:tc>
          <w:tcPr>
            <w:vAlign w:val="center"/>
          </w:tcPr>
          <w:p>
            <w:r>
              <w:t>0.0000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保温砂浆</w:t>
            </w:r>
          </w:p>
        </w:tc>
        <w:tc>
          <w:tcPr>
            <w:vAlign w:val="center"/>
          </w:tcPr>
          <w:p>
            <w:r>
              <w:t>0.290</w:t>
            </w:r>
          </w:p>
        </w:tc>
        <w:tc>
          <w:tcPr>
            <w:vAlign w:val="center"/>
          </w:tcPr>
          <w:p>
            <w:r>
              <w:t>4.440</w:t>
            </w:r>
          </w:p>
        </w:tc>
        <w:tc>
          <w:tcPr>
            <w:vAlign w:val="center"/>
          </w:tcPr>
          <w:p>
            <w:r>
              <w:t>800.0</w:t>
            </w:r>
          </w:p>
        </w:tc>
        <w:tc>
          <w:tcPr>
            <w:vAlign w:val="center"/>
          </w:tcPr>
          <w:p>
            <w:r>
              <w:t>1050.0</w:t>
            </w:r>
          </w:p>
        </w:tc>
        <w:tc>
          <w:tcPr>
            <w:vAlign w:val="center"/>
          </w:tcPr>
          <w:p>
            <w:r>
              <w:t>0.0000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</w:tbl>
    <w:p>
      <w:pPr>
        <w:pStyle w:val="4"/>
        <w:widowControl w:val="0"/>
        <w:jc w:val="both"/>
        <w:rPr>
          <w:kern w:val="2"/>
          <w:szCs w:val="24"/>
          <w:lang w:val="en-US"/>
        </w:rPr>
      </w:pPr>
      <w:bookmarkStart w:id="36" w:name="_Toc32584"/>
      <w:r>
        <w:rPr>
          <w:kern w:val="2"/>
          <w:szCs w:val="24"/>
          <w:lang w:val="en-US"/>
        </w:rPr>
        <w:t>体形系数</w:t>
      </w:r>
      <w:bookmarkEnd w:id="36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3"/>
        <w:gridCol w:w="682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shd w:val="clear" w:color="auto" w:fill="E6E6E6"/>
            <w:vAlign w:val="center"/>
          </w:tcPr>
          <w:p>
            <w:r>
              <w:t>外表面积</w:t>
            </w:r>
          </w:p>
        </w:tc>
        <w:tc>
          <w:tcPr>
            <w:vAlign w:val="center"/>
          </w:tcPr>
          <w:p>
            <w:r>
              <w:t>2097.90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建筑体积</w:t>
            </w:r>
          </w:p>
        </w:tc>
        <w:tc>
          <w:tcPr>
            <w:vAlign w:val="center"/>
          </w:tcPr>
          <w:p>
            <w:r>
              <w:t>15604.51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体形系数</w:t>
            </w:r>
          </w:p>
        </w:tc>
        <w:tc>
          <w:tcPr>
            <w:vAlign w:val="center"/>
          </w:tcPr>
          <w:p>
            <w:r>
              <w:t>0.13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标准依据</w:t>
            </w:r>
          </w:p>
        </w:tc>
        <w:tc>
          <w:tcPr>
            <w:vAlign w:val="center"/>
          </w:tcPr>
          <w:p>
            <w:r>
              <w:t>《河南居住建筑节能设计标准(寒冷地区)》DBJ41/062-2017第4.1.3条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标准要求</w:t>
            </w:r>
          </w:p>
        </w:tc>
        <w:tc>
          <w:tcPr>
            <w:vAlign w:val="center"/>
          </w:tcPr>
          <w:p>
            <w:r>
              <w:t>体形系数应符合表4.1.3的规定(s≤0.33)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vAlign w:val="center"/>
          </w:tcPr>
          <w:p>
            <w:r>
              <w:t>满足</w:t>
            </w:r>
          </w:p>
        </w:tc>
      </w:tr>
    </w:tbl>
    <w:p>
      <w:pPr>
        <w:pStyle w:val="4"/>
        <w:widowControl w:val="0"/>
        <w:jc w:val="both"/>
        <w:rPr>
          <w:kern w:val="2"/>
          <w:szCs w:val="24"/>
          <w:lang w:val="en-US"/>
        </w:rPr>
      </w:pPr>
      <w:bookmarkStart w:id="37" w:name="_Toc11672"/>
      <w:r>
        <w:rPr>
          <w:kern w:val="2"/>
          <w:szCs w:val="24"/>
          <w:lang w:val="en-US"/>
        </w:rPr>
        <w:t>开间窗墙比</w:t>
      </w:r>
      <w:bookmarkEnd w:id="37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0"/>
        <w:gridCol w:w="1279"/>
        <w:gridCol w:w="1443"/>
        <w:gridCol w:w="1714"/>
        <w:gridCol w:w="1228"/>
        <w:gridCol w:w="1188"/>
        <w:gridCol w:w="1318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朝  向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房间编号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窗面积(㎡)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立面面积(㎡)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限  值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是否满足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南向</w:t>
            </w:r>
          </w:p>
        </w:tc>
        <w:tc>
          <w:tcPr>
            <w:vAlign w:val="center"/>
          </w:tcPr>
          <w:p>
            <w:r>
              <w:t>3175</w:t>
            </w:r>
          </w:p>
        </w:tc>
        <w:tc>
          <w:tcPr>
            <w:vAlign w:val="center"/>
          </w:tcPr>
          <w:p>
            <w:r>
              <w:t>2.880</w:t>
            </w:r>
          </w:p>
        </w:tc>
        <w:tc>
          <w:tcPr>
            <w:vAlign w:val="center"/>
          </w:tcPr>
          <w:p>
            <w:r>
              <w:t>6.120</w:t>
            </w:r>
          </w:p>
        </w:tc>
        <w:tc>
          <w:tcPr>
            <w:vAlign w:val="center"/>
          </w:tcPr>
          <w:p>
            <w:r>
              <w:t>0.47</w:t>
            </w:r>
          </w:p>
        </w:tc>
        <w:tc>
          <w:tcPr>
            <w:vAlign w:val="center"/>
          </w:tcPr>
          <w:p>
            <w:r>
              <w:t>0.50</w:t>
            </w:r>
          </w:p>
        </w:tc>
        <w:tc>
          <w:tcPr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北向</w:t>
            </w:r>
          </w:p>
        </w:tc>
        <w:tc>
          <w:tcPr>
            <w:vAlign w:val="center"/>
          </w:tcPr>
          <w:p>
            <w:r>
              <w:t>2161</w:t>
            </w:r>
          </w:p>
        </w:tc>
        <w:tc>
          <w:tcPr>
            <w:vAlign w:val="center"/>
          </w:tcPr>
          <w:p>
            <w:r>
              <w:t>4.200</w:t>
            </w:r>
          </w:p>
        </w:tc>
        <w:tc>
          <w:tcPr>
            <w:vAlign w:val="center"/>
          </w:tcPr>
          <w:p>
            <w:r>
              <w:t>14.400</w:t>
            </w:r>
          </w:p>
        </w:tc>
        <w:tc>
          <w:tcPr>
            <w:vAlign w:val="center"/>
          </w:tcPr>
          <w:p>
            <w:r>
              <w:t>0.29</w:t>
            </w:r>
          </w:p>
        </w:tc>
        <w:tc>
          <w:tcPr>
            <w:vAlign w:val="center"/>
          </w:tcPr>
          <w:p>
            <w:r>
              <w:t>0.30</w:t>
            </w:r>
          </w:p>
        </w:tc>
        <w:tc>
          <w:tcPr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r>
              <w:t>东向</w:t>
            </w:r>
          </w:p>
        </w:tc>
        <w:tc>
          <w:tcPr>
            <w:vAlign w:val="center"/>
          </w:tcPr>
          <w:p>
            <w:r>
              <w:t>2110</w:t>
            </w:r>
          </w:p>
        </w:tc>
        <w:tc>
          <w:tcPr>
            <w:vAlign w:val="center"/>
          </w:tcPr>
          <w:p>
            <w:r>
              <w:t>64.080</w:t>
            </w:r>
          </w:p>
        </w:tc>
        <w:tc>
          <w:tcPr>
            <w:vAlign w:val="center"/>
          </w:tcPr>
          <w:p>
            <w:r>
              <w:t>74.520</w:t>
            </w:r>
          </w:p>
        </w:tc>
        <w:tc>
          <w:tcPr>
            <w:vAlign w:val="center"/>
          </w:tcPr>
          <w:p>
            <w:r>
              <w:t>0.86</w:t>
            </w:r>
          </w:p>
        </w:tc>
        <w:tc>
          <w:tcPr>
            <w:vAlign w:val="center"/>
          </w:tcPr>
          <w:p>
            <w:r>
              <w:t>0.35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Align w:val="center"/>
          </w:tcPr>
          <w:p>
            <w:r>
              <w:t>3098</w:t>
            </w:r>
          </w:p>
        </w:tc>
        <w:tc>
          <w:tcPr>
            <w:vAlign w:val="center"/>
          </w:tcPr>
          <w:p>
            <w:r>
              <w:t>64.080</w:t>
            </w:r>
          </w:p>
        </w:tc>
        <w:tc>
          <w:tcPr>
            <w:vAlign w:val="center"/>
          </w:tcPr>
          <w:p>
            <w:r>
              <w:t>74.520</w:t>
            </w:r>
          </w:p>
        </w:tc>
        <w:tc>
          <w:tcPr>
            <w:vAlign w:val="center"/>
          </w:tcPr>
          <w:p>
            <w:r>
              <w:t>0.86</w:t>
            </w:r>
          </w:p>
        </w:tc>
        <w:tc>
          <w:tcPr>
            <w:vAlign w:val="center"/>
          </w:tcPr>
          <w:p>
            <w:r>
              <w:t>0.35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Align w:val="center"/>
          </w:tcPr>
          <w:p>
            <w:r>
              <w:t>4097</w:t>
            </w:r>
          </w:p>
        </w:tc>
        <w:tc>
          <w:tcPr>
            <w:vAlign w:val="center"/>
          </w:tcPr>
          <w:p>
            <w:r>
              <w:t>64.080</w:t>
            </w:r>
          </w:p>
        </w:tc>
        <w:tc>
          <w:tcPr>
            <w:vAlign w:val="center"/>
          </w:tcPr>
          <w:p>
            <w:r>
              <w:t>74.520</w:t>
            </w:r>
          </w:p>
        </w:tc>
        <w:tc>
          <w:tcPr>
            <w:vAlign w:val="center"/>
          </w:tcPr>
          <w:p>
            <w:r>
              <w:t>0.86</w:t>
            </w:r>
          </w:p>
        </w:tc>
        <w:tc>
          <w:tcPr>
            <w:vAlign w:val="center"/>
          </w:tcPr>
          <w:p>
            <w:r>
              <w:t>0.35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Align w:val="center"/>
          </w:tcPr>
          <w:p>
            <w:r>
              <w:t>5090</w:t>
            </w:r>
          </w:p>
        </w:tc>
        <w:tc>
          <w:tcPr>
            <w:vAlign w:val="center"/>
          </w:tcPr>
          <w:p>
            <w:r>
              <w:t>64.080</w:t>
            </w:r>
          </w:p>
        </w:tc>
        <w:tc>
          <w:tcPr>
            <w:vAlign w:val="center"/>
          </w:tcPr>
          <w:p>
            <w:r>
              <w:t>74.520</w:t>
            </w:r>
          </w:p>
        </w:tc>
        <w:tc>
          <w:tcPr>
            <w:vAlign w:val="center"/>
          </w:tcPr>
          <w:p>
            <w:r>
              <w:t>0.86</w:t>
            </w:r>
          </w:p>
        </w:tc>
        <w:tc>
          <w:tcPr>
            <w:vAlign w:val="center"/>
          </w:tcPr>
          <w:p>
            <w:r>
              <w:t>0.35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Align w:val="center"/>
          </w:tcPr>
          <w:p>
            <w:r>
              <w:t>6015</w:t>
            </w:r>
          </w:p>
        </w:tc>
        <w:tc>
          <w:tcPr>
            <w:vAlign w:val="center"/>
          </w:tcPr>
          <w:p>
            <w:r>
              <w:t>64.080</w:t>
            </w:r>
          </w:p>
        </w:tc>
        <w:tc>
          <w:tcPr>
            <w:vAlign w:val="center"/>
          </w:tcPr>
          <w:p>
            <w:r>
              <w:t>74.520</w:t>
            </w:r>
          </w:p>
        </w:tc>
        <w:tc>
          <w:tcPr>
            <w:vAlign w:val="center"/>
          </w:tcPr>
          <w:p>
            <w:r>
              <w:t>0.86</w:t>
            </w:r>
          </w:p>
        </w:tc>
        <w:tc>
          <w:tcPr>
            <w:vAlign w:val="center"/>
          </w:tcPr>
          <w:p>
            <w:r>
              <w:t>0.35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r>
              <w:t>西向</w:t>
            </w:r>
          </w:p>
        </w:tc>
        <w:tc>
          <w:tcPr>
            <w:vAlign w:val="center"/>
          </w:tcPr>
          <w:p>
            <w:r>
              <w:t>2110</w:t>
            </w:r>
          </w:p>
        </w:tc>
        <w:tc>
          <w:tcPr>
            <w:vAlign w:val="center"/>
          </w:tcPr>
          <w:p>
            <w:r>
              <w:t>54.360</w:t>
            </w:r>
          </w:p>
        </w:tc>
        <w:tc>
          <w:tcPr>
            <w:vAlign w:val="center"/>
          </w:tcPr>
          <w:p>
            <w:r>
              <w:t>61.560</w:t>
            </w:r>
          </w:p>
        </w:tc>
        <w:tc>
          <w:tcPr>
            <w:vAlign w:val="center"/>
          </w:tcPr>
          <w:p>
            <w:r>
              <w:t>0.88</w:t>
            </w:r>
          </w:p>
        </w:tc>
        <w:tc>
          <w:tcPr>
            <w:vAlign w:val="center"/>
          </w:tcPr>
          <w:p>
            <w:r>
              <w:t>0.35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Align w:val="center"/>
          </w:tcPr>
          <w:p>
            <w:r>
              <w:t>3098</w:t>
            </w:r>
          </w:p>
        </w:tc>
        <w:tc>
          <w:tcPr>
            <w:vAlign w:val="center"/>
          </w:tcPr>
          <w:p>
            <w:r>
              <w:t>54.360</w:t>
            </w:r>
          </w:p>
        </w:tc>
        <w:tc>
          <w:tcPr>
            <w:vAlign w:val="center"/>
          </w:tcPr>
          <w:p>
            <w:r>
              <w:t>61.560</w:t>
            </w:r>
          </w:p>
        </w:tc>
        <w:tc>
          <w:tcPr>
            <w:vAlign w:val="center"/>
          </w:tcPr>
          <w:p>
            <w:r>
              <w:t>0.88</w:t>
            </w:r>
          </w:p>
        </w:tc>
        <w:tc>
          <w:tcPr>
            <w:vAlign w:val="center"/>
          </w:tcPr>
          <w:p>
            <w:r>
              <w:t>0.35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Align w:val="center"/>
          </w:tcPr>
          <w:p>
            <w:r>
              <w:t>4097</w:t>
            </w:r>
          </w:p>
        </w:tc>
        <w:tc>
          <w:tcPr>
            <w:vAlign w:val="center"/>
          </w:tcPr>
          <w:p>
            <w:r>
              <w:t>54.360</w:t>
            </w:r>
          </w:p>
        </w:tc>
        <w:tc>
          <w:tcPr>
            <w:vAlign w:val="center"/>
          </w:tcPr>
          <w:p>
            <w:r>
              <w:t>61.560</w:t>
            </w:r>
          </w:p>
        </w:tc>
        <w:tc>
          <w:tcPr>
            <w:vAlign w:val="center"/>
          </w:tcPr>
          <w:p>
            <w:r>
              <w:t>0.88</w:t>
            </w:r>
          </w:p>
        </w:tc>
        <w:tc>
          <w:tcPr>
            <w:vAlign w:val="center"/>
          </w:tcPr>
          <w:p>
            <w:r>
              <w:t>0.35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Align w:val="center"/>
          </w:tcPr>
          <w:p>
            <w:r>
              <w:t>5090</w:t>
            </w:r>
          </w:p>
        </w:tc>
        <w:tc>
          <w:tcPr>
            <w:vAlign w:val="center"/>
          </w:tcPr>
          <w:p>
            <w:r>
              <w:t>54.360</w:t>
            </w:r>
          </w:p>
        </w:tc>
        <w:tc>
          <w:tcPr>
            <w:vAlign w:val="center"/>
          </w:tcPr>
          <w:p>
            <w:r>
              <w:t>61.560</w:t>
            </w:r>
          </w:p>
        </w:tc>
        <w:tc>
          <w:tcPr>
            <w:vAlign w:val="center"/>
          </w:tcPr>
          <w:p>
            <w:r>
              <w:t>0.88</w:t>
            </w:r>
          </w:p>
        </w:tc>
        <w:tc>
          <w:tcPr>
            <w:vAlign w:val="center"/>
          </w:tcPr>
          <w:p>
            <w:r>
              <w:t>0.35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Align w:val="center"/>
          </w:tcPr>
          <w:p>
            <w:r>
              <w:t>6015</w:t>
            </w:r>
          </w:p>
        </w:tc>
        <w:tc>
          <w:tcPr>
            <w:vAlign w:val="center"/>
          </w:tcPr>
          <w:p>
            <w:r>
              <w:t>54.360</w:t>
            </w:r>
          </w:p>
        </w:tc>
        <w:tc>
          <w:tcPr>
            <w:vAlign w:val="center"/>
          </w:tcPr>
          <w:p>
            <w:r>
              <w:t>61.560</w:t>
            </w:r>
          </w:p>
        </w:tc>
        <w:tc>
          <w:tcPr>
            <w:vAlign w:val="center"/>
          </w:tcPr>
          <w:p>
            <w:r>
              <w:t>0.88</w:t>
            </w:r>
          </w:p>
        </w:tc>
        <w:tc>
          <w:tcPr>
            <w:vAlign w:val="center"/>
          </w:tcPr>
          <w:p>
            <w:r>
              <w:t>0.35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>
            <w:r>
              <w:t>标准依据</w:t>
            </w:r>
          </w:p>
        </w:tc>
        <w:tc>
          <w:tcPr>
            <w:gridSpan w:val="5"/>
            <w:vAlign w:val="center"/>
          </w:tcPr>
          <w:p>
            <w:r>
              <w:t>《河南居住建筑节能设计标准(寒冷地区)》DBJ41/062-2017第4.1.4条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>
            <w:r>
              <w:t>标准要求</w:t>
            </w:r>
          </w:p>
        </w:tc>
        <w:tc>
          <w:tcPr>
            <w:gridSpan w:val="5"/>
            <w:vAlign w:val="center"/>
          </w:tcPr>
          <w:p>
            <w:r>
              <w:t>窗墙面积比不应超过表4.1.4的规定的数值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gridSpan w:val="5"/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</w:tbl>
    <w:p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注：达标朝向只列出一个最大窗墙比的房间，不达标朝向列出最多10个不达标房间</w:t>
      </w:r>
    </w:p>
    <w:p>
      <w:pPr>
        <w:pStyle w:val="4"/>
        <w:widowControl w:val="0"/>
        <w:jc w:val="both"/>
        <w:rPr>
          <w:kern w:val="2"/>
          <w:szCs w:val="24"/>
          <w:lang w:val="en-US"/>
        </w:rPr>
      </w:pPr>
      <w:bookmarkStart w:id="38" w:name="_Toc7344"/>
      <w:r>
        <w:rPr>
          <w:kern w:val="2"/>
          <w:szCs w:val="24"/>
          <w:lang w:val="en-US"/>
        </w:rPr>
        <w:t>屋顶</w:t>
      </w:r>
      <w:bookmarkEnd w:id="38"/>
    </w:p>
    <w:p>
      <w:pPr>
        <w:pStyle w:val="5"/>
        <w:widowControl w:val="0"/>
        <w:jc w:val="both"/>
        <w:rPr>
          <w:kern w:val="2"/>
          <w:szCs w:val="24"/>
          <w:lang w:val="en-US"/>
        </w:rPr>
      </w:pPr>
      <w:bookmarkStart w:id="39" w:name="_Toc10367"/>
      <w:r>
        <w:rPr>
          <w:kern w:val="2"/>
          <w:szCs w:val="24"/>
          <w:lang w:val="en-US"/>
        </w:rPr>
        <w:t>屋顶相关构造</w:t>
      </w:r>
      <w:bookmarkEnd w:id="39"/>
    </w:p>
    <w:p>
      <w:pPr>
        <w:pStyle w:val="6"/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屋顶构造一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热惰性指标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D=R*S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加气混凝土、泡沫混凝土(ρ=500)</w:t>
            </w:r>
          </w:p>
        </w:tc>
        <w:tc>
          <w:tcPr>
            <w:vAlign w:val="center"/>
          </w:tcPr>
          <w:p>
            <w:r>
              <w:t>40</w:t>
            </w:r>
          </w:p>
        </w:tc>
        <w:tc>
          <w:tcPr>
            <w:vAlign w:val="center"/>
          </w:tcPr>
          <w:p>
            <w:r>
              <w:t>0.190</w:t>
            </w:r>
          </w:p>
        </w:tc>
        <w:tc>
          <w:tcPr>
            <w:vAlign w:val="center"/>
          </w:tcPr>
          <w:p>
            <w:r>
              <w:t>2.810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0.211</w:t>
            </w:r>
          </w:p>
        </w:tc>
        <w:tc>
          <w:tcPr>
            <w:vAlign w:val="center"/>
          </w:tcPr>
          <w:p>
            <w:r>
              <w:t>0.592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水泥膨胀珍珠岩2%找坡</w:t>
            </w:r>
          </w:p>
        </w:tc>
        <w:tc>
          <w:tcPr>
            <w:vAlign w:val="center"/>
          </w:tcPr>
          <w:p>
            <w:r>
              <w:t>60</w:t>
            </w:r>
          </w:p>
        </w:tc>
        <w:tc>
          <w:tcPr>
            <w:vAlign w:val="center"/>
          </w:tcPr>
          <w:p>
            <w:r>
              <w:t>0.260</w:t>
            </w:r>
          </w:p>
        </w:tc>
        <w:tc>
          <w:tcPr>
            <w:vAlign w:val="center"/>
          </w:tcPr>
          <w:p>
            <w:r>
              <w:t>4.370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0.231</w:t>
            </w:r>
          </w:p>
        </w:tc>
        <w:tc>
          <w:tcPr>
            <w:vAlign w:val="center"/>
          </w:tcPr>
          <w:p>
            <w:r>
              <w:t>1.008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挤塑聚苯乙烯泡沫塑料（带表皮）</w:t>
            </w:r>
          </w:p>
        </w:tc>
        <w:tc>
          <w:tcPr>
            <w:vAlign w:val="center"/>
          </w:tcPr>
          <w:p>
            <w:r>
              <w:t>60</w:t>
            </w:r>
          </w:p>
        </w:tc>
        <w:tc>
          <w:tcPr>
            <w:vAlign w:val="center"/>
          </w:tcPr>
          <w:p>
            <w:r>
              <w:t>0.030</w:t>
            </w:r>
          </w:p>
        </w:tc>
        <w:tc>
          <w:tcPr>
            <w:vAlign w:val="center"/>
          </w:tcPr>
          <w:p>
            <w:r>
              <w:t>0.340</w:t>
            </w:r>
          </w:p>
        </w:tc>
        <w:tc>
          <w:tcPr>
            <w:vAlign w:val="center"/>
          </w:tcPr>
          <w:p>
            <w:r>
              <w:t>1.20</w:t>
            </w:r>
          </w:p>
        </w:tc>
        <w:tc>
          <w:tcPr>
            <w:vAlign w:val="center"/>
          </w:tcPr>
          <w:p>
            <w:r>
              <w:t>1.667</w:t>
            </w:r>
          </w:p>
        </w:tc>
        <w:tc>
          <w:tcPr>
            <w:vAlign w:val="center"/>
          </w:tcPr>
          <w:p>
            <w:r>
              <w:t>0.680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水泥砂浆</w:t>
            </w:r>
          </w:p>
        </w:tc>
        <w:tc>
          <w:tcPr>
            <w:vAlign w:val="center"/>
          </w:tcPr>
          <w:p>
            <w:r>
              <w:t>20</w:t>
            </w:r>
          </w:p>
        </w:tc>
        <w:tc>
          <w:tcPr>
            <w:vAlign w:val="center"/>
          </w:tcPr>
          <w:p>
            <w:r>
              <w:t>0.930</w:t>
            </w:r>
          </w:p>
        </w:tc>
        <w:tc>
          <w:tcPr>
            <w:vAlign w:val="center"/>
          </w:tcPr>
          <w:p>
            <w:r>
              <w:t>11.370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0.022</w:t>
            </w:r>
          </w:p>
        </w:tc>
        <w:tc>
          <w:tcPr>
            <w:vAlign w:val="center"/>
          </w:tcPr>
          <w:p>
            <w:r>
              <w:t>0.245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防水层</w:t>
            </w:r>
          </w:p>
        </w:tc>
        <w:tc>
          <w:tcPr>
            <w:vAlign w:val="center"/>
          </w:tcPr>
          <w:p>
            <w:r>
              <w:t>3</w:t>
            </w:r>
          </w:p>
        </w:tc>
        <w:tc>
          <w:tcPr>
            <w:vAlign w:val="center"/>
          </w:tcPr>
          <w:p>
            <w:r>
              <w:t>0.170</w:t>
            </w:r>
          </w:p>
        </w:tc>
        <w:tc>
          <w:tcPr>
            <w:vAlign w:val="center"/>
          </w:tcPr>
          <w:p>
            <w:r>
              <w:t>0.111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0.018</w:t>
            </w:r>
          </w:p>
        </w:tc>
        <w:tc>
          <w:tcPr>
            <w:vAlign w:val="center"/>
          </w:tcPr>
          <w:p>
            <w:r>
              <w:t>0.002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沥青油毡、油毡纸</w:t>
            </w:r>
          </w:p>
        </w:tc>
        <w:tc>
          <w:tcPr>
            <w:vAlign w:val="center"/>
          </w:tcPr>
          <w:p>
            <w:r>
              <w:t>100</w:t>
            </w:r>
          </w:p>
        </w:tc>
        <w:tc>
          <w:tcPr>
            <w:vAlign w:val="center"/>
          </w:tcPr>
          <w:p>
            <w:r>
              <w:t>0.170</w:t>
            </w:r>
          </w:p>
        </w:tc>
        <w:tc>
          <w:tcPr>
            <w:vAlign w:val="center"/>
          </w:tcPr>
          <w:p>
            <w:r>
              <w:t>3.302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0.588</w:t>
            </w:r>
          </w:p>
        </w:tc>
        <w:tc>
          <w:tcPr>
            <w:vAlign w:val="center"/>
          </w:tcPr>
          <w:p>
            <w:r>
              <w:t>1.942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C20细石混凝土(ρ=2300)</w:t>
            </w:r>
          </w:p>
        </w:tc>
        <w:tc>
          <w:tcPr>
            <w:vAlign w:val="center"/>
          </w:tcPr>
          <w:p>
            <w:r>
              <w:t>40</w:t>
            </w:r>
          </w:p>
        </w:tc>
        <w:tc>
          <w:tcPr>
            <w:vAlign w:val="center"/>
          </w:tcPr>
          <w:p>
            <w:r>
              <w:t>1.510</w:t>
            </w:r>
          </w:p>
        </w:tc>
        <w:tc>
          <w:tcPr>
            <w:vAlign w:val="center"/>
          </w:tcPr>
          <w:p>
            <w:r>
              <w:t>15.243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0.026</w:t>
            </w:r>
          </w:p>
        </w:tc>
        <w:tc>
          <w:tcPr>
            <w:vAlign w:val="center"/>
          </w:tcPr>
          <w:p>
            <w:r>
              <w:t>0.404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各层之和∑</w:t>
            </w:r>
          </w:p>
        </w:tc>
        <w:tc>
          <w:tcPr>
            <w:vAlign w:val="center"/>
          </w:tcPr>
          <w:p>
            <w:r>
              <w:t>323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2.762</w:t>
            </w:r>
          </w:p>
        </w:tc>
        <w:tc>
          <w:tcPr>
            <w:vAlign w:val="center"/>
          </w:tcPr>
          <w:p>
            <w:r>
              <w:t>4.873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传热系数K=1/(0.15+∑R)</w:t>
            </w:r>
          </w:p>
        </w:tc>
        <w:tc>
          <w:tcPr>
            <w:gridSpan w:val="6"/>
          </w:tcPr>
          <w:p>
            <w:pPr>
              <w:jc w:val="center"/>
            </w:pPr>
            <w:r>
              <w:t>0.34</w:t>
            </w:r>
          </w:p>
        </w:tc>
      </w:tr>
    </w:tbl>
    <w:p>
      <w:pPr>
        <w:pStyle w:val="6"/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屋顶防火隔离带构造一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热惰性指标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D=R*S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水泥砂浆</w:t>
            </w:r>
          </w:p>
        </w:tc>
        <w:tc>
          <w:tcPr>
            <w:vAlign w:val="center"/>
          </w:tcPr>
          <w:p>
            <w:r>
              <w:t>20</w:t>
            </w:r>
          </w:p>
        </w:tc>
        <w:tc>
          <w:tcPr>
            <w:vAlign w:val="center"/>
          </w:tcPr>
          <w:p>
            <w:r>
              <w:t>0.930</w:t>
            </w:r>
          </w:p>
        </w:tc>
        <w:tc>
          <w:tcPr>
            <w:vAlign w:val="center"/>
          </w:tcPr>
          <w:p>
            <w:r>
              <w:t>11.370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0.022</w:t>
            </w:r>
          </w:p>
        </w:tc>
        <w:tc>
          <w:tcPr>
            <w:vAlign w:val="center"/>
          </w:tcPr>
          <w:p>
            <w:r>
              <w:t>0.245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聚苯颗粒保温砂浆</w:t>
            </w:r>
          </w:p>
        </w:tc>
        <w:tc>
          <w:tcPr>
            <w:vAlign w:val="center"/>
          </w:tcPr>
          <w:p>
            <w:r>
              <w:t>20</w:t>
            </w:r>
          </w:p>
        </w:tc>
        <w:tc>
          <w:tcPr>
            <w:vAlign w:val="center"/>
          </w:tcPr>
          <w:p>
            <w:r>
              <w:t>0.060</w:t>
            </w:r>
          </w:p>
        </w:tc>
        <w:tc>
          <w:tcPr>
            <w:vAlign w:val="center"/>
          </w:tcPr>
          <w:p>
            <w:r>
              <w:t>0.950</w:t>
            </w:r>
          </w:p>
        </w:tc>
        <w:tc>
          <w:tcPr>
            <w:vAlign w:val="center"/>
          </w:tcPr>
          <w:p>
            <w:r>
              <w:t>1.20</w:t>
            </w:r>
          </w:p>
        </w:tc>
        <w:tc>
          <w:tcPr>
            <w:vAlign w:val="center"/>
          </w:tcPr>
          <w:p>
            <w:r>
              <w:t>0.278</w:t>
            </w:r>
          </w:p>
        </w:tc>
        <w:tc>
          <w:tcPr>
            <w:vAlign w:val="center"/>
          </w:tcPr>
          <w:p>
            <w:r>
              <w:t>0.317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水泥砂浆</w:t>
            </w:r>
          </w:p>
        </w:tc>
        <w:tc>
          <w:tcPr>
            <w:vAlign w:val="center"/>
          </w:tcPr>
          <w:p>
            <w:r>
              <w:t>20</w:t>
            </w:r>
          </w:p>
        </w:tc>
        <w:tc>
          <w:tcPr>
            <w:vAlign w:val="center"/>
          </w:tcPr>
          <w:p>
            <w:r>
              <w:t>0.930</w:t>
            </w:r>
          </w:p>
        </w:tc>
        <w:tc>
          <w:tcPr>
            <w:vAlign w:val="center"/>
          </w:tcPr>
          <w:p>
            <w:r>
              <w:t>11.370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0.022</w:t>
            </w:r>
          </w:p>
        </w:tc>
        <w:tc>
          <w:tcPr>
            <w:vAlign w:val="center"/>
          </w:tcPr>
          <w:p>
            <w:r>
              <w:t>0.245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加气混凝土、泡沫混凝土(ρ=500)</w:t>
            </w:r>
          </w:p>
        </w:tc>
        <w:tc>
          <w:tcPr>
            <w:vAlign w:val="center"/>
          </w:tcPr>
          <w:p>
            <w:r>
              <w:t>200</w:t>
            </w:r>
          </w:p>
        </w:tc>
        <w:tc>
          <w:tcPr>
            <w:vAlign w:val="center"/>
          </w:tcPr>
          <w:p>
            <w:r>
              <w:t>0.190</w:t>
            </w:r>
          </w:p>
        </w:tc>
        <w:tc>
          <w:tcPr>
            <w:vAlign w:val="center"/>
          </w:tcPr>
          <w:p>
            <w:r>
              <w:t>2.810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1.053</w:t>
            </w:r>
          </w:p>
        </w:tc>
        <w:tc>
          <w:tcPr>
            <w:vAlign w:val="center"/>
          </w:tcPr>
          <w:p>
            <w:r>
              <w:t>2.958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石灰砂浆</w:t>
            </w:r>
          </w:p>
        </w:tc>
        <w:tc>
          <w:tcPr>
            <w:vAlign w:val="center"/>
          </w:tcPr>
          <w:p>
            <w:r>
              <w:t>20</w:t>
            </w:r>
          </w:p>
        </w:tc>
        <w:tc>
          <w:tcPr>
            <w:vAlign w:val="center"/>
          </w:tcPr>
          <w:p>
            <w:r>
              <w:t>0.810</w:t>
            </w:r>
          </w:p>
        </w:tc>
        <w:tc>
          <w:tcPr>
            <w:vAlign w:val="center"/>
          </w:tcPr>
          <w:p>
            <w:r>
              <w:t>10.070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0.025</w:t>
            </w:r>
          </w:p>
        </w:tc>
        <w:tc>
          <w:tcPr>
            <w:vAlign w:val="center"/>
          </w:tcPr>
          <w:p>
            <w:r>
              <w:t>0.249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各层之和∑</w:t>
            </w:r>
          </w:p>
        </w:tc>
        <w:tc>
          <w:tcPr>
            <w:vAlign w:val="center"/>
          </w:tcPr>
          <w:p>
            <w:r>
              <w:t>280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1.398</w:t>
            </w:r>
          </w:p>
        </w:tc>
        <w:tc>
          <w:tcPr>
            <w:vAlign w:val="center"/>
          </w:tcPr>
          <w:p>
            <w:r>
              <w:t>4.012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传热系数K=1/(0.15+∑R)</w:t>
            </w:r>
          </w:p>
        </w:tc>
        <w:tc>
          <w:tcPr>
            <w:gridSpan w:val="6"/>
          </w:tcPr>
          <w:p>
            <w:pPr>
              <w:jc w:val="center"/>
            </w:pPr>
            <w:r>
              <w:t>0.65</w:t>
            </w:r>
          </w:p>
        </w:tc>
      </w:tr>
    </w:tbl>
    <w:p>
      <w:pPr>
        <w:pStyle w:val="5"/>
        <w:widowControl w:val="0"/>
        <w:jc w:val="both"/>
        <w:rPr>
          <w:kern w:val="2"/>
          <w:szCs w:val="24"/>
          <w:lang w:val="en-US"/>
        </w:rPr>
      </w:pPr>
      <w:bookmarkStart w:id="40" w:name="_Toc25659"/>
      <w:r>
        <w:rPr>
          <w:kern w:val="2"/>
          <w:szCs w:val="24"/>
          <w:lang w:val="en-US"/>
        </w:rPr>
        <w:t>屋顶平均热工特性</w:t>
      </w:r>
      <w:bookmarkEnd w:id="40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990"/>
        <w:gridCol w:w="950"/>
        <w:gridCol w:w="2023"/>
        <w:gridCol w:w="2023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热惰性指标D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屋顶构造一</w:t>
            </w:r>
          </w:p>
        </w:tc>
        <w:tc>
          <w:tcPr>
            <w:vAlign w:val="center"/>
          </w:tcPr>
          <w:p>
            <w:r>
              <w:t>2593.92</w:t>
            </w:r>
          </w:p>
        </w:tc>
        <w:tc>
          <w:tcPr>
            <w:vAlign w:val="center"/>
          </w:tcPr>
          <w:p>
            <w:r>
              <w:t>0.906</w:t>
            </w:r>
          </w:p>
        </w:tc>
        <w:tc>
          <w:tcPr>
            <w:vAlign w:val="center"/>
          </w:tcPr>
          <w:p>
            <w:r>
              <w:t>0.34</w:t>
            </w:r>
          </w:p>
        </w:tc>
        <w:tc>
          <w:tcPr>
            <w:vAlign w:val="center"/>
          </w:tcPr>
          <w:p>
            <w:r>
              <w:t>4.87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屋顶防火隔离带构造一</w:t>
            </w:r>
          </w:p>
        </w:tc>
        <w:tc>
          <w:tcPr>
            <w:vAlign w:val="center"/>
          </w:tcPr>
          <w:p>
            <w:r>
              <w:t>269.07</w:t>
            </w:r>
          </w:p>
        </w:tc>
        <w:tc>
          <w:tcPr>
            <w:vAlign w:val="center"/>
          </w:tcPr>
          <w:p>
            <w:r>
              <w:t>0.094</w:t>
            </w:r>
          </w:p>
        </w:tc>
        <w:tc>
          <w:tcPr>
            <w:vAlign w:val="center"/>
          </w:tcPr>
          <w:p>
            <w:r>
              <w:t>0.65</w:t>
            </w:r>
          </w:p>
        </w:tc>
        <w:tc>
          <w:tcPr>
            <w:vAlign w:val="center"/>
          </w:tcPr>
          <w:p>
            <w:r>
              <w:t>4.01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合计</w:t>
            </w:r>
          </w:p>
        </w:tc>
        <w:tc>
          <w:tcPr>
            <w:vAlign w:val="center"/>
          </w:tcPr>
          <w:p>
            <w:r>
              <w:t>2862.99</w:t>
            </w:r>
          </w:p>
        </w:tc>
        <w:tc>
          <w:tcPr>
            <w:vAlign w:val="center"/>
          </w:tcPr>
          <w:p>
            <w:r>
              <w:t>1.000</w:t>
            </w:r>
          </w:p>
        </w:tc>
        <w:tc>
          <w:tcPr>
            <w:vAlign w:val="center"/>
          </w:tcPr>
          <w:p>
            <w:r>
              <w:t>0.37</w:t>
            </w:r>
          </w:p>
        </w:tc>
        <w:tc>
          <w:tcPr>
            <w:vAlign w:val="center"/>
          </w:tcPr>
          <w:p>
            <w:r>
              <w:t>4.79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标准依据</w:t>
            </w:r>
          </w:p>
        </w:tc>
        <w:tc>
          <w:tcPr>
            <w:gridSpan w:val="4"/>
          </w:tcPr>
          <w:p>
            <w:r>
              <w:t>《河南居住建筑节能设计标准(寒冷地区)》DBJ41/062-2017第4.2.2条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标准要求</w:t>
            </w:r>
          </w:p>
        </w:tc>
        <w:tc>
          <w:tcPr>
            <w:gridSpan w:val="4"/>
          </w:tcPr>
          <w:p>
            <w:r>
              <w:t>K值应当符合表4.2.2-1的要求(K≤0.35)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gridSpan w:val="4"/>
          </w:tcPr>
          <w:p>
            <w:r>
              <w:rPr>
                <w:color w:val="FF0000"/>
              </w:rPr>
              <w:t>不满足</w:t>
            </w:r>
          </w:p>
        </w:tc>
      </w:tr>
    </w:tbl>
    <w:p>
      <w:pPr>
        <w:widowControl w:val="0"/>
        <w:jc w:val="both"/>
        <w:rPr>
          <w:kern w:val="2"/>
          <w:szCs w:val="24"/>
          <w:lang w:val="en-US"/>
        </w:rPr>
      </w:pPr>
    </w:p>
    <w:p>
      <w:pPr>
        <w:pStyle w:val="4"/>
        <w:widowControl w:val="0"/>
        <w:jc w:val="both"/>
        <w:rPr>
          <w:kern w:val="2"/>
          <w:szCs w:val="24"/>
          <w:lang w:val="en-US"/>
        </w:rPr>
      </w:pPr>
      <w:bookmarkStart w:id="41" w:name="_Toc5183"/>
      <w:r>
        <w:rPr>
          <w:kern w:val="2"/>
          <w:szCs w:val="24"/>
          <w:lang w:val="en-US"/>
        </w:rPr>
        <w:t>外墙</w:t>
      </w:r>
      <w:bookmarkEnd w:id="41"/>
    </w:p>
    <w:p>
      <w:pPr>
        <w:pStyle w:val="5"/>
        <w:widowControl w:val="0"/>
        <w:jc w:val="both"/>
        <w:rPr>
          <w:kern w:val="2"/>
          <w:szCs w:val="24"/>
          <w:lang w:val="en-US"/>
        </w:rPr>
      </w:pPr>
      <w:bookmarkStart w:id="42" w:name="_Toc6270"/>
      <w:r>
        <w:rPr>
          <w:kern w:val="2"/>
          <w:szCs w:val="24"/>
          <w:lang w:val="en-US"/>
        </w:rPr>
        <w:t>外墙相关构造</w:t>
      </w:r>
      <w:bookmarkEnd w:id="42"/>
    </w:p>
    <w:p>
      <w:pPr>
        <w:pStyle w:val="6"/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外墙构造一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热惰性指标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D=R*S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碎石、卵石混凝土(ρ=2300)</w:t>
            </w:r>
          </w:p>
        </w:tc>
        <w:tc>
          <w:tcPr>
            <w:vAlign w:val="center"/>
          </w:tcPr>
          <w:p>
            <w:r>
              <w:t>5</w:t>
            </w:r>
          </w:p>
        </w:tc>
        <w:tc>
          <w:tcPr>
            <w:vAlign w:val="center"/>
          </w:tcPr>
          <w:p>
            <w:r>
              <w:t>1.510</w:t>
            </w:r>
          </w:p>
        </w:tc>
        <w:tc>
          <w:tcPr>
            <w:vAlign w:val="center"/>
          </w:tcPr>
          <w:p>
            <w:r>
              <w:t>15.360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0.003</w:t>
            </w:r>
          </w:p>
        </w:tc>
        <w:tc>
          <w:tcPr>
            <w:vAlign w:val="center"/>
          </w:tcPr>
          <w:p>
            <w:r>
              <w:t>0.051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抹面砂浆（敷设耐碱玻纤网格布一层）</w:t>
            </w:r>
          </w:p>
        </w:tc>
        <w:tc>
          <w:tcPr>
            <w:vAlign w:val="center"/>
          </w:tcPr>
          <w:p>
            <w:r>
              <w:t>15</w:t>
            </w:r>
          </w:p>
        </w:tc>
        <w:tc>
          <w:tcPr>
            <w:vAlign w:val="center"/>
          </w:tcPr>
          <w:p>
            <w:r>
              <w:t>0.760</w:t>
            </w:r>
          </w:p>
        </w:tc>
        <w:tc>
          <w:tcPr>
            <w:vAlign w:val="center"/>
          </w:tcPr>
          <w:p>
            <w:r>
              <w:t>9.440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0.020</w:t>
            </w:r>
          </w:p>
        </w:tc>
        <w:tc>
          <w:tcPr>
            <w:vAlign w:val="center"/>
          </w:tcPr>
          <w:p>
            <w:r>
              <w:t>0.186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抗裂砂浆（网格布）</w:t>
            </w:r>
          </w:p>
        </w:tc>
        <w:tc>
          <w:tcPr>
            <w:vAlign w:val="center"/>
          </w:tcPr>
          <w:p>
            <w:r>
              <w:t>3</w:t>
            </w:r>
          </w:p>
        </w:tc>
        <w:tc>
          <w:tcPr>
            <w:vAlign w:val="center"/>
          </w:tcPr>
          <w:p>
            <w:r>
              <w:t>0.930</w:t>
            </w:r>
          </w:p>
        </w:tc>
        <w:tc>
          <w:tcPr>
            <w:vAlign w:val="center"/>
          </w:tcPr>
          <w:p>
            <w:r>
              <w:t>11.306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0.003</w:t>
            </w:r>
          </w:p>
        </w:tc>
        <w:tc>
          <w:tcPr>
            <w:vAlign w:val="center"/>
          </w:tcPr>
          <w:p>
            <w:r>
              <w:t>0.036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挤塑聚苯乙烯泡沫板（XPS）(ρ=30)</w:t>
            </w:r>
          </w:p>
        </w:tc>
        <w:tc>
          <w:tcPr>
            <w:vAlign w:val="center"/>
          </w:tcPr>
          <w:p>
            <w:r>
              <w:t>70</w:t>
            </w:r>
          </w:p>
        </w:tc>
        <w:tc>
          <w:tcPr>
            <w:vAlign w:val="center"/>
          </w:tcPr>
          <w:p>
            <w:r>
              <w:t>0.030</w:t>
            </w:r>
          </w:p>
        </w:tc>
        <w:tc>
          <w:tcPr>
            <w:vAlign w:val="center"/>
          </w:tcPr>
          <w:p>
            <w:r>
              <w:t>0.540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2.333</w:t>
            </w:r>
          </w:p>
        </w:tc>
        <w:tc>
          <w:tcPr>
            <w:vAlign w:val="center"/>
          </w:tcPr>
          <w:p>
            <w:r>
              <w:t>1.260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粘结砂浆</w:t>
            </w:r>
          </w:p>
        </w:tc>
        <w:tc>
          <w:tcPr>
            <w:vAlign w:val="center"/>
          </w:tcPr>
          <w:p>
            <w:r>
              <w:t>15</w:t>
            </w:r>
          </w:p>
        </w:tc>
        <w:tc>
          <w:tcPr>
            <w:vAlign w:val="center"/>
          </w:tcPr>
          <w:p>
            <w:r>
              <w:t>0.810</w:t>
            </w:r>
          </w:p>
        </w:tc>
        <w:tc>
          <w:tcPr>
            <w:vAlign w:val="center"/>
          </w:tcPr>
          <w:p>
            <w:r>
              <w:t>10.070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0.019</w:t>
            </w:r>
          </w:p>
        </w:tc>
        <w:tc>
          <w:tcPr>
            <w:vAlign w:val="center"/>
          </w:tcPr>
          <w:p>
            <w:r>
              <w:t>0.186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水泥砂浆找平层</w:t>
            </w:r>
          </w:p>
        </w:tc>
        <w:tc>
          <w:tcPr>
            <w:vAlign w:val="center"/>
          </w:tcPr>
          <w:p>
            <w:r>
              <w:t>5</w:t>
            </w:r>
          </w:p>
        </w:tc>
        <w:tc>
          <w:tcPr>
            <w:vAlign w:val="center"/>
          </w:tcPr>
          <w:p>
            <w:r>
              <w:t>0.930</w:t>
            </w:r>
          </w:p>
        </w:tc>
        <w:tc>
          <w:tcPr>
            <w:vAlign w:val="center"/>
          </w:tcPr>
          <w:p>
            <w:r>
              <w:t>11.306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0.005</w:t>
            </w:r>
          </w:p>
        </w:tc>
        <w:tc>
          <w:tcPr>
            <w:vAlign w:val="center"/>
          </w:tcPr>
          <w:p>
            <w:r>
              <w:t>0.061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加气混凝土、泡沫混凝土(ρ=500)</w:t>
            </w:r>
          </w:p>
        </w:tc>
        <w:tc>
          <w:tcPr>
            <w:vAlign w:val="center"/>
          </w:tcPr>
          <w:p>
            <w:r>
              <w:t>200</w:t>
            </w:r>
          </w:p>
        </w:tc>
        <w:tc>
          <w:tcPr>
            <w:vAlign w:val="center"/>
          </w:tcPr>
          <w:p>
            <w:r>
              <w:t>0.190</w:t>
            </w:r>
          </w:p>
        </w:tc>
        <w:tc>
          <w:tcPr>
            <w:vAlign w:val="center"/>
          </w:tcPr>
          <w:p>
            <w:r>
              <w:t>2.810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1.053</w:t>
            </w:r>
          </w:p>
        </w:tc>
        <w:tc>
          <w:tcPr>
            <w:vAlign w:val="center"/>
          </w:tcPr>
          <w:p>
            <w:r>
              <w:t>2.958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石灰砂浆</w:t>
            </w:r>
          </w:p>
        </w:tc>
        <w:tc>
          <w:tcPr>
            <w:vAlign w:val="center"/>
          </w:tcPr>
          <w:p>
            <w:r>
              <w:t>20</w:t>
            </w:r>
          </w:p>
        </w:tc>
        <w:tc>
          <w:tcPr>
            <w:vAlign w:val="center"/>
          </w:tcPr>
          <w:p>
            <w:r>
              <w:t>0.810</w:t>
            </w:r>
          </w:p>
        </w:tc>
        <w:tc>
          <w:tcPr>
            <w:vAlign w:val="center"/>
          </w:tcPr>
          <w:p>
            <w:r>
              <w:t>10.070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0.025</w:t>
            </w:r>
          </w:p>
        </w:tc>
        <w:tc>
          <w:tcPr>
            <w:vAlign w:val="center"/>
          </w:tcPr>
          <w:p>
            <w:r>
              <w:t>0.249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各层之和∑</w:t>
            </w:r>
          </w:p>
        </w:tc>
        <w:tc>
          <w:tcPr>
            <w:vAlign w:val="center"/>
          </w:tcPr>
          <w:p>
            <w:r>
              <w:t>333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3.461</w:t>
            </w:r>
          </w:p>
        </w:tc>
        <w:tc>
          <w:tcPr>
            <w:vAlign w:val="center"/>
          </w:tcPr>
          <w:p>
            <w:r>
              <w:t>4.987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传热系数K=1/(0.15+∑R)</w:t>
            </w:r>
          </w:p>
        </w:tc>
        <w:tc>
          <w:tcPr>
            <w:gridSpan w:val="6"/>
          </w:tcPr>
          <w:p>
            <w:pPr>
              <w:jc w:val="center"/>
            </w:pPr>
            <w:r>
              <w:t>0.28</w:t>
            </w:r>
          </w:p>
        </w:tc>
      </w:tr>
    </w:tbl>
    <w:p>
      <w:pPr>
        <w:pStyle w:val="6"/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热桥节点构造一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热惰性指标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D=R*S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水泥砂浆</w:t>
            </w:r>
          </w:p>
        </w:tc>
        <w:tc>
          <w:tcPr>
            <w:vAlign w:val="center"/>
          </w:tcPr>
          <w:p>
            <w:r>
              <w:t>20</w:t>
            </w:r>
          </w:p>
        </w:tc>
        <w:tc>
          <w:tcPr>
            <w:vAlign w:val="center"/>
          </w:tcPr>
          <w:p>
            <w:r>
              <w:t>0.930</w:t>
            </w:r>
          </w:p>
        </w:tc>
        <w:tc>
          <w:tcPr>
            <w:vAlign w:val="center"/>
          </w:tcPr>
          <w:p>
            <w:r>
              <w:t>11.370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0.022</w:t>
            </w:r>
          </w:p>
        </w:tc>
        <w:tc>
          <w:tcPr>
            <w:vAlign w:val="center"/>
          </w:tcPr>
          <w:p>
            <w:r>
              <w:t>0.245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挤塑聚苯乙烯泡沫板（XPS）(ρ=30)</w:t>
            </w:r>
          </w:p>
        </w:tc>
        <w:tc>
          <w:tcPr>
            <w:vAlign w:val="center"/>
          </w:tcPr>
          <w:p>
            <w:r>
              <w:t>20</w:t>
            </w:r>
          </w:p>
        </w:tc>
        <w:tc>
          <w:tcPr>
            <w:vAlign w:val="center"/>
          </w:tcPr>
          <w:p>
            <w:r>
              <w:t>0.030</w:t>
            </w:r>
          </w:p>
        </w:tc>
        <w:tc>
          <w:tcPr>
            <w:vAlign w:val="center"/>
          </w:tcPr>
          <w:p>
            <w:r>
              <w:t>0.540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0.667</w:t>
            </w:r>
          </w:p>
        </w:tc>
        <w:tc>
          <w:tcPr>
            <w:vAlign w:val="center"/>
          </w:tcPr>
          <w:p>
            <w:r>
              <w:t>0.360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水泥砂浆</w:t>
            </w:r>
          </w:p>
        </w:tc>
        <w:tc>
          <w:tcPr>
            <w:vAlign w:val="center"/>
          </w:tcPr>
          <w:p>
            <w:r>
              <w:t>20</w:t>
            </w:r>
          </w:p>
        </w:tc>
        <w:tc>
          <w:tcPr>
            <w:vAlign w:val="center"/>
          </w:tcPr>
          <w:p>
            <w:r>
              <w:t>0.930</w:t>
            </w:r>
          </w:p>
        </w:tc>
        <w:tc>
          <w:tcPr>
            <w:vAlign w:val="center"/>
          </w:tcPr>
          <w:p>
            <w:r>
              <w:t>11.370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0.022</w:t>
            </w:r>
          </w:p>
        </w:tc>
        <w:tc>
          <w:tcPr>
            <w:vAlign w:val="center"/>
          </w:tcPr>
          <w:p>
            <w:r>
              <w:t>0.245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加气混凝土、泡沫混凝土(ρ=500)</w:t>
            </w:r>
          </w:p>
        </w:tc>
        <w:tc>
          <w:tcPr>
            <w:vAlign w:val="center"/>
          </w:tcPr>
          <w:p>
            <w:r>
              <w:t>200</w:t>
            </w:r>
          </w:p>
        </w:tc>
        <w:tc>
          <w:tcPr>
            <w:vAlign w:val="center"/>
          </w:tcPr>
          <w:p>
            <w:r>
              <w:t>0.190</w:t>
            </w:r>
          </w:p>
        </w:tc>
        <w:tc>
          <w:tcPr>
            <w:vAlign w:val="center"/>
          </w:tcPr>
          <w:p>
            <w:r>
              <w:t>2.810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1.053</w:t>
            </w:r>
          </w:p>
        </w:tc>
        <w:tc>
          <w:tcPr>
            <w:vAlign w:val="center"/>
          </w:tcPr>
          <w:p>
            <w:r>
              <w:t>2.958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石灰砂浆</w:t>
            </w:r>
          </w:p>
        </w:tc>
        <w:tc>
          <w:tcPr>
            <w:vAlign w:val="center"/>
          </w:tcPr>
          <w:p>
            <w:r>
              <w:t>20</w:t>
            </w:r>
          </w:p>
        </w:tc>
        <w:tc>
          <w:tcPr>
            <w:vAlign w:val="center"/>
          </w:tcPr>
          <w:p>
            <w:r>
              <w:t>0.810</w:t>
            </w:r>
          </w:p>
        </w:tc>
        <w:tc>
          <w:tcPr>
            <w:vAlign w:val="center"/>
          </w:tcPr>
          <w:p>
            <w:r>
              <w:t>10.070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0.025</w:t>
            </w:r>
          </w:p>
        </w:tc>
        <w:tc>
          <w:tcPr>
            <w:vAlign w:val="center"/>
          </w:tcPr>
          <w:p>
            <w:r>
              <w:t>0.249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各层之和∑</w:t>
            </w:r>
          </w:p>
        </w:tc>
        <w:tc>
          <w:tcPr>
            <w:vAlign w:val="center"/>
          </w:tcPr>
          <w:p>
            <w:r>
              <w:t>280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1.787</w:t>
            </w:r>
          </w:p>
        </w:tc>
        <w:tc>
          <w:tcPr>
            <w:vAlign w:val="center"/>
          </w:tcPr>
          <w:p>
            <w:r>
              <w:t>4.056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传热系数K=1/(0.15+∑R)</w:t>
            </w:r>
          </w:p>
        </w:tc>
        <w:tc>
          <w:tcPr>
            <w:gridSpan w:val="6"/>
          </w:tcPr>
          <w:p>
            <w:pPr>
              <w:jc w:val="center"/>
            </w:pPr>
            <w:r>
              <w:t>0.52</w:t>
            </w:r>
          </w:p>
        </w:tc>
      </w:tr>
    </w:tbl>
    <w:p>
      <w:pPr>
        <w:pStyle w:val="5"/>
        <w:widowControl w:val="0"/>
        <w:jc w:val="both"/>
        <w:rPr>
          <w:kern w:val="2"/>
          <w:szCs w:val="24"/>
          <w:lang w:val="en-US"/>
        </w:rPr>
      </w:pPr>
      <w:bookmarkStart w:id="43" w:name="_Toc21773"/>
      <w:r>
        <w:rPr>
          <w:kern w:val="2"/>
          <w:szCs w:val="24"/>
          <w:lang w:val="en-US"/>
        </w:rPr>
        <w:t>外墙主断面传热系数的修正系数ψ</w:t>
      </w:r>
      <w:bookmarkEnd w:id="43"/>
    </w:p>
    <w:p>
      <w:pPr>
        <w:spacing w:line="320" w:lineRule="exact"/>
        <w:jc w:val="center"/>
        <w:rPr>
          <w:rFonts w:ascii="黑体" w:eastAsia="黑体"/>
          <w:szCs w:val="21"/>
        </w:rPr>
      </w:pPr>
      <w:r>
        <w:rPr>
          <w:rFonts w:hint="eastAsia" w:ascii="黑体" w:hAnsi="宋体" w:eastAsia="黑体"/>
          <w:bCs/>
          <w:szCs w:val="21"/>
        </w:rPr>
        <w:t>外墙主断面传热系数的修正系数</w:t>
      </w:r>
      <m:oMath>
        <m:r>
          <m:rPr>
            <m:sty m:val="p"/>
          </m:rPr>
          <w:rPr>
            <w:rFonts w:ascii="Cambria Math" w:hAnsi="Cambria Math" w:eastAsia="黑体"/>
            <w:szCs w:val="21"/>
          </w:rPr>
          <m:t>φ</m:t>
        </m:r>
      </m:oMath>
    </w:p>
    <w:tbl>
      <w:tblPr>
        <w:tblStyle w:val="18"/>
        <w:tblW w:w="5940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1"/>
        <w:gridCol w:w="2002"/>
        <w:gridCol w:w="1937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01" w:type="dxa"/>
            <w:vMerge w:val="restart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外墙传热系数限值</w:t>
            </w:r>
            <w:r>
              <w:rPr>
                <w:szCs w:val="21"/>
              </w:rPr>
              <w:t>K</w:t>
            </w:r>
            <w:r>
              <w:rPr>
                <w:szCs w:val="21"/>
                <w:vertAlign w:val="subscript"/>
              </w:rPr>
              <w:t>m</w:t>
            </w:r>
          </w:p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3939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spacing w:val="-12"/>
                <w:szCs w:val="21"/>
              </w:rPr>
            </w:pPr>
            <w:r>
              <w:rPr>
                <w:rFonts w:hAnsi="宋体"/>
                <w:szCs w:val="21"/>
              </w:rPr>
              <w:t>外</w:t>
            </w:r>
            <w:r>
              <w:rPr>
                <w:szCs w:val="21"/>
              </w:rPr>
              <w:t xml:space="preserve">  </w:t>
            </w:r>
            <w:r>
              <w:rPr>
                <w:rFonts w:hAnsi="宋体"/>
                <w:szCs w:val="21"/>
              </w:rPr>
              <w:t>保</w:t>
            </w:r>
            <w:r>
              <w:rPr>
                <w:szCs w:val="21"/>
              </w:rPr>
              <w:t xml:space="preserve">  </w:t>
            </w:r>
            <w:r>
              <w:rPr>
                <w:rFonts w:hAnsi="宋体"/>
                <w:szCs w:val="21"/>
              </w:rPr>
              <w:t>温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01" w:type="dxa"/>
            <w:vMerge w:val="continue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2002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普通窗</w:t>
            </w:r>
          </w:p>
        </w:tc>
        <w:tc>
          <w:tcPr>
            <w:tcW w:w="1937" w:type="dxa"/>
            <w:vAlign w:val="center"/>
          </w:tcPr>
          <w:p>
            <w:pPr>
              <w:spacing w:line="240" w:lineRule="exact"/>
              <w:jc w:val="center"/>
              <w:rPr>
                <w:spacing w:val="-12"/>
                <w:szCs w:val="21"/>
              </w:rPr>
            </w:pPr>
            <w:r>
              <w:rPr>
                <w:rFonts w:hAnsi="宋体"/>
                <w:spacing w:val="-12"/>
                <w:szCs w:val="21"/>
              </w:rPr>
              <w:t>凸</w:t>
            </w:r>
            <w:r>
              <w:rPr>
                <w:spacing w:val="-12"/>
                <w:szCs w:val="21"/>
              </w:rPr>
              <w:t xml:space="preserve">    </w:t>
            </w:r>
            <w:r>
              <w:rPr>
                <w:rFonts w:hAnsi="宋体"/>
                <w:spacing w:val="-12"/>
                <w:szCs w:val="21"/>
              </w:rPr>
              <w:t>窗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01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0.</w:t>
            </w:r>
            <w:r>
              <w:rPr>
                <w:rFonts w:hint="eastAsia"/>
                <w:szCs w:val="21"/>
              </w:rPr>
              <w:t>70</w:t>
            </w:r>
          </w:p>
        </w:tc>
        <w:tc>
          <w:tcPr>
            <w:tcW w:w="2002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1.</w:t>
            </w: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937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1.</w:t>
            </w:r>
            <w:r>
              <w:rPr>
                <w:rFonts w:hint="eastAsia"/>
                <w:szCs w:val="21"/>
              </w:rPr>
              <w:t>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01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0.</w:t>
            </w:r>
            <w:r>
              <w:rPr>
                <w:rFonts w:hint="eastAsia"/>
                <w:szCs w:val="21"/>
              </w:rPr>
              <w:t>65</w:t>
            </w:r>
          </w:p>
        </w:tc>
        <w:tc>
          <w:tcPr>
            <w:tcW w:w="2002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1.</w:t>
            </w: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937" w:type="dxa"/>
            <w:vAlign w:val="center"/>
          </w:tcPr>
          <w:p>
            <w:pPr>
              <w:spacing w:line="240" w:lineRule="exact"/>
              <w:jc w:val="center"/>
              <w:rPr>
                <w:spacing w:val="-12"/>
                <w:szCs w:val="21"/>
              </w:rPr>
            </w:pPr>
            <w:r>
              <w:rPr>
                <w:szCs w:val="21"/>
              </w:rPr>
              <w:t>1.</w:t>
            </w:r>
            <w:r>
              <w:rPr>
                <w:rFonts w:hint="eastAsia"/>
                <w:szCs w:val="21"/>
              </w:rPr>
              <w:t>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01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0.</w:t>
            </w:r>
            <w:r>
              <w:rPr>
                <w:rFonts w:hint="eastAsia"/>
                <w:szCs w:val="21"/>
              </w:rPr>
              <w:t>6</w:t>
            </w:r>
            <w:r>
              <w:rPr>
                <w:szCs w:val="21"/>
              </w:rPr>
              <w:t>0</w:t>
            </w:r>
          </w:p>
        </w:tc>
        <w:tc>
          <w:tcPr>
            <w:tcW w:w="2002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1.</w:t>
            </w: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937" w:type="dxa"/>
            <w:vAlign w:val="center"/>
          </w:tcPr>
          <w:p>
            <w:pPr>
              <w:spacing w:line="240" w:lineRule="exact"/>
              <w:jc w:val="center"/>
              <w:rPr>
                <w:spacing w:val="-12"/>
                <w:szCs w:val="21"/>
              </w:rPr>
            </w:pPr>
            <w:r>
              <w:rPr>
                <w:szCs w:val="21"/>
              </w:rPr>
              <w:t>1.3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01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0.55</w:t>
            </w:r>
          </w:p>
        </w:tc>
        <w:tc>
          <w:tcPr>
            <w:tcW w:w="2002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1.2</w:t>
            </w:r>
          </w:p>
        </w:tc>
        <w:tc>
          <w:tcPr>
            <w:tcW w:w="1937" w:type="dxa"/>
            <w:vAlign w:val="center"/>
          </w:tcPr>
          <w:p>
            <w:pPr>
              <w:spacing w:line="240" w:lineRule="exact"/>
              <w:jc w:val="center"/>
              <w:rPr>
                <w:spacing w:val="-12"/>
                <w:szCs w:val="21"/>
              </w:rPr>
            </w:pPr>
            <w:r>
              <w:rPr>
                <w:szCs w:val="21"/>
              </w:rPr>
              <w:t>1.3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01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0.50</w:t>
            </w:r>
          </w:p>
        </w:tc>
        <w:tc>
          <w:tcPr>
            <w:tcW w:w="2002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1.2</w:t>
            </w:r>
          </w:p>
        </w:tc>
        <w:tc>
          <w:tcPr>
            <w:tcW w:w="1937" w:type="dxa"/>
            <w:vAlign w:val="center"/>
          </w:tcPr>
          <w:p>
            <w:pPr>
              <w:spacing w:line="240" w:lineRule="exact"/>
              <w:jc w:val="center"/>
              <w:rPr>
                <w:spacing w:val="-12"/>
                <w:szCs w:val="21"/>
              </w:rPr>
            </w:pPr>
            <w:r>
              <w:rPr>
                <w:szCs w:val="21"/>
              </w:rPr>
              <w:t>1.3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01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0.45</w:t>
            </w:r>
          </w:p>
        </w:tc>
        <w:tc>
          <w:tcPr>
            <w:tcW w:w="2002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1.2</w:t>
            </w:r>
          </w:p>
        </w:tc>
        <w:tc>
          <w:tcPr>
            <w:tcW w:w="1937" w:type="dxa"/>
            <w:vAlign w:val="center"/>
          </w:tcPr>
          <w:p>
            <w:pPr>
              <w:spacing w:line="240" w:lineRule="exact"/>
              <w:jc w:val="center"/>
              <w:rPr>
                <w:spacing w:val="-12"/>
                <w:szCs w:val="21"/>
              </w:rPr>
            </w:pPr>
            <w:r>
              <w:rPr>
                <w:szCs w:val="21"/>
              </w:rPr>
              <w:t>1.3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01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0.40</w:t>
            </w:r>
          </w:p>
        </w:tc>
        <w:tc>
          <w:tcPr>
            <w:tcW w:w="2002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1.2</w:t>
            </w:r>
          </w:p>
        </w:tc>
        <w:tc>
          <w:tcPr>
            <w:tcW w:w="1937" w:type="dxa"/>
            <w:vAlign w:val="center"/>
          </w:tcPr>
          <w:p>
            <w:pPr>
              <w:spacing w:line="240" w:lineRule="exact"/>
              <w:jc w:val="center"/>
              <w:rPr>
                <w:spacing w:val="-12"/>
                <w:szCs w:val="21"/>
              </w:rPr>
            </w:pPr>
            <w:r>
              <w:rPr>
                <w:szCs w:val="21"/>
              </w:rPr>
              <w:t>1.3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01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0.35</w:t>
            </w:r>
          </w:p>
        </w:tc>
        <w:tc>
          <w:tcPr>
            <w:tcW w:w="2002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1.3</w:t>
            </w:r>
          </w:p>
        </w:tc>
        <w:tc>
          <w:tcPr>
            <w:tcW w:w="1937" w:type="dxa"/>
            <w:vAlign w:val="center"/>
          </w:tcPr>
          <w:p>
            <w:pPr>
              <w:spacing w:line="240" w:lineRule="exact"/>
              <w:jc w:val="center"/>
              <w:rPr>
                <w:spacing w:val="-12"/>
                <w:szCs w:val="21"/>
              </w:rPr>
            </w:pPr>
            <w:r>
              <w:rPr>
                <w:rFonts w:hint="eastAsia"/>
                <w:spacing w:val="-12"/>
                <w:szCs w:val="21"/>
              </w:rPr>
              <w:t>1.4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01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0.30</w:t>
            </w:r>
          </w:p>
        </w:tc>
        <w:tc>
          <w:tcPr>
            <w:tcW w:w="2002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1.3</w:t>
            </w:r>
          </w:p>
        </w:tc>
        <w:tc>
          <w:tcPr>
            <w:tcW w:w="1937" w:type="dxa"/>
            <w:vAlign w:val="center"/>
          </w:tcPr>
          <w:p>
            <w:pPr>
              <w:spacing w:line="240" w:lineRule="exact"/>
              <w:jc w:val="center"/>
              <w:rPr>
                <w:spacing w:val="-12"/>
                <w:szCs w:val="21"/>
              </w:rPr>
            </w:pPr>
            <w:r>
              <w:rPr>
                <w:rFonts w:hint="eastAsia"/>
                <w:spacing w:val="-12"/>
                <w:szCs w:val="21"/>
              </w:rPr>
              <w:t>1.4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01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0.25</w:t>
            </w:r>
          </w:p>
        </w:tc>
        <w:tc>
          <w:tcPr>
            <w:tcW w:w="2002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1.4</w:t>
            </w:r>
          </w:p>
        </w:tc>
        <w:tc>
          <w:tcPr>
            <w:tcW w:w="1937" w:type="dxa"/>
            <w:vAlign w:val="center"/>
          </w:tcPr>
          <w:p>
            <w:pPr>
              <w:spacing w:line="240" w:lineRule="exact"/>
              <w:jc w:val="center"/>
              <w:rPr>
                <w:spacing w:val="-12"/>
                <w:szCs w:val="21"/>
              </w:rPr>
            </w:pPr>
            <w:r>
              <w:rPr>
                <w:rFonts w:hint="eastAsia"/>
                <w:spacing w:val="-12"/>
                <w:szCs w:val="21"/>
              </w:rPr>
              <w:t>1.5</w:t>
            </w:r>
          </w:p>
        </w:tc>
      </w:tr>
      <w:bookmarkEnd w:id="14"/>
    </w:tbl>
    <w:p>
      <w:pPr>
        <w:widowControl w:val="0"/>
        <w:jc w:val="both"/>
        <w:rPr>
          <w:kern w:val="2"/>
          <w:szCs w:val="24"/>
          <w:lang w:val="en-US"/>
        </w:rPr>
      </w:pPr>
    </w:p>
    <w:p>
      <w:pPr>
        <w:pStyle w:val="5"/>
        <w:widowControl w:val="0"/>
        <w:jc w:val="both"/>
        <w:rPr>
          <w:kern w:val="2"/>
          <w:szCs w:val="24"/>
          <w:lang w:val="en-US"/>
        </w:rPr>
      </w:pPr>
      <w:bookmarkStart w:id="44" w:name="_Toc28907"/>
      <w:r>
        <w:rPr>
          <w:kern w:val="2"/>
          <w:szCs w:val="24"/>
          <w:lang w:val="en-US"/>
        </w:rPr>
        <w:t>外墙平均热工特性</w:t>
      </w:r>
      <w:bookmarkEnd w:id="44"/>
    </w:p>
    <w:p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1.　南向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1120"/>
        <w:gridCol w:w="990"/>
        <w:gridCol w:w="950"/>
        <w:gridCol w:w="1661"/>
        <w:gridCol w:w="1661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构件类型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热惰性指标D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外墙构造一</w:t>
            </w:r>
          </w:p>
        </w:tc>
        <w:tc>
          <w:tcPr>
            <w:vAlign w:val="center"/>
          </w:tcPr>
          <w:p>
            <w:r>
              <w:t>主墙体</w:t>
            </w:r>
          </w:p>
        </w:tc>
        <w:tc>
          <w:tcPr>
            <w:vAlign w:val="center"/>
          </w:tcPr>
          <w:p>
            <w:r>
              <w:t>1034.01</w:t>
            </w:r>
          </w:p>
        </w:tc>
        <w:tc>
          <w:tcPr>
            <w:vAlign w:val="center"/>
          </w:tcPr>
          <w:p>
            <w:r>
              <w:t>1.000</w:t>
            </w:r>
          </w:p>
        </w:tc>
        <w:tc>
          <w:tcPr>
            <w:vAlign w:val="center"/>
          </w:tcPr>
          <w:p>
            <w:r>
              <w:t>0.28</w:t>
            </w:r>
          </w:p>
        </w:tc>
        <w:tc>
          <w:tcPr>
            <w:vAlign w:val="center"/>
          </w:tcPr>
          <w:p>
            <w:r>
              <w:t>4.99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考虑线性热桥后K</w:t>
            </w:r>
          </w:p>
        </w:tc>
        <w:tc>
          <w:tcPr>
            <w:gridSpan w:val="5"/>
          </w:tcPr>
          <w:p>
            <w:pPr>
              <w:jc w:val="center"/>
            </w:pPr>
            <w:r>
              <w:t>0.28 × 1.10 = 0.30</w:t>
            </w:r>
          </w:p>
        </w:tc>
      </w:tr>
    </w:tbl>
    <w:p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2.　北向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1120"/>
        <w:gridCol w:w="990"/>
        <w:gridCol w:w="950"/>
        <w:gridCol w:w="1661"/>
        <w:gridCol w:w="1661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构件类型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热惰性指标D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外墙构造一</w:t>
            </w:r>
          </w:p>
        </w:tc>
        <w:tc>
          <w:tcPr>
            <w:vAlign w:val="center"/>
          </w:tcPr>
          <w:p>
            <w:r>
              <w:t>主墙体</w:t>
            </w:r>
          </w:p>
        </w:tc>
        <w:tc>
          <w:tcPr>
            <w:vAlign w:val="center"/>
          </w:tcPr>
          <w:p>
            <w:r>
              <w:t>1086.33</w:t>
            </w:r>
          </w:p>
        </w:tc>
        <w:tc>
          <w:tcPr>
            <w:vAlign w:val="center"/>
          </w:tcPr>
          <w:p>
            <w:r>
              <w:t>1.000</w:t>
            </w:r>
          </w:p>
        </w:tc>
        <w:tc>
          <w:tcPr>
            <w:vAlign w:val="center"/>
          </w:tcPr>
          <w:p>
            <w:r>
              <w:t>0.28</w:t>
            </w:r>
          </w:p>
        </w:tc>
        <w:tc>
          <w:tcPr>
            <w:vAlign w:val="center"/>
          </w:tcPr>
          <w:p>
            <w:r>
              <w:t>4.99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考虑线性热桥后K</w:t>
            </w:r>
          </w:p>
        </w:tc>
        <w:tc>
          <w:tcPr>
            <w:gridSpan w:val="5"/>
          </w:tcPr>
          <w:p>
            <w:pPr>
              <w:jc w:val="center"/>
            </w:pPr>
            <w:r>
              <w:t>0.28 × 1.10 = 0.30</w:t>
            </w:r>
          </w:p>
        </w:tc>
      </w:tr>
    </w:tbl>
    <w:p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3.　东向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1120"/>
        <w:gridCol w:w="990"/>
        <w:gridCol w:w="950"/>
        <w:gridCol w:w="1661"/>
        <w:gridCol w:w="1661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构件类型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热惰性指标D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外墙构造一</w:t>
            </w:r>
          </w:p>
        </w:tc>
        <w:tc>
          <w:tcPr>
            <w:vAlign w:val="center"/>
          </w:tcPr>
          <w:p>
            <w:r>
              <w:t>主墙体</w:t>
            </w:r>
          </w:p>
        </w:tc>
        <w:tc>
          <w:tcPr>
            <w:vAlign w:val="center"/>
          </w:tcPr>
          <w:p>
            <w:r>
              <w:t>1921.59</w:t>
            </w:r>
          </w:p>
        </w:tc>
        <w:tc>
          <w:tcPr>
            <w:vAlign w:val="center"/>
          </w:tcPr>
          <w:p>
            <w:r>
              <w:t>1.000</w:t>
            </w:r>
          </w:p>
        </w:tc>
        <w:tc>
          <w:tcPr>
            <w:vAlign w:val="center"/>
          </w:tcPr>
          <w:p>
            <w:r>
              <w:t>0.28</w:t>
            </w:r>
          </w:p>
        </w:tc>
        <w:tc>
          <w:tcPr>
            <w:vAlign w:val="center"/>
          </w:tcPr>
          <w:p>
            <w:r>
              <w:t>4.99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考虑线性热桥后K</w:t>
            </w:r>
          </w:p>
        </w:tc>
        <w:tc>
          <w:tcPr>
            <w:gridSpan w:val="5"/>
          </w:tcPr>
          <w:p>
            <w:pPr>
              <w:jc w:val="center"/>
            </w:pPr>
            <w:r>
              <w:t>0.28 × 1.10 = 0.30</w:t>
            </w:r>
          </w:p>
        </w:tc>
      </w:tr>
    </w:tbl>
    <w:p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4.　西向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1120"/>
        <w:gridCol w:w="990"/>
        <w:gridCol w:w="950"/>
        <w:gridCol w:w="1661"/>
        <w:gridCol w:w="1661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构件类型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热惰性指标D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外墙构造一</w:t>
            </w:r>
          </w:p>
        </w:tc>
        <w:tc>
          <w:tcPr>
            <w:vAlign w:val="center"/>
          </w:tcPr>
          <w:p>
            <w:r>
              <w:t>主墙体</w:t>
            </w:r>
          </w:p>
        </w:tc>
        <w:tc>
          <w:tcPr>
            <w:vAlign w:val="center"/>
          </w:tcPr>
          <w:p>
            <w:r>
              <w:t>2073.02</w:t>
            </w:r>
          </w:p>
        </w:tc>
        <w:tc>
          <w:tcPr>
            <w:vAlign w:val="center"/>
          </w:tcPr>
          <w:p>
            <w:r>
              <w:t>1.000</w:t>
            </w:r>
          </w:p>
        </w:tc>
        <w:tc>
          <w:tcPr>
            <w:vAlign w:val="center"/>
          </w:tcPr>
          <w:p>
            <w:r>
              <w:t>0.28</w:t>
            </w:r>
          </w:p>
        </w:tc>
        <w:tc>
          <w:tcPr>
            <w:vAlign w:val="center"/>
          </w:tcPr>
          <w:p>
            <w:r>
              <w:t>4.99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考虑线性热桥后K</w:t>
            </w:r>
          </w:p>
        </w:tc>
        <w:tc>
          <w:tcPr>
            <w:gridSpan w:val="5"/>
          </w:tcPr>
          <w:p>
            <w:pPr>
              <w:jc w:val="center"/>
            </w:pPr>
            <w:r>
              <w:t>0.28 × 1.10 = 0.30</w:t>
            </w:r>
          </w:p>
        </w:tc>
      </w:tr>
    </w:tbl>
    <w:p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5.　总体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1120"/>
        <w:gridCol w:w="990"/>
        <w:gridCol w:w="950"/>
        <w:gridCol w:w="1661"/>
        <w:gridCol w:w="1661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构件类型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热惰性指标D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外墙构造一</w:t>
            </w:r>
          </w:p>
        </w:tc>
        <w:tc>
          <w:tcPr>
            <w:vAlign w:val="center"/>
          </w:tcPr>
          <w:p>
            <w:r>
              <w:t>主墙体</w:t>
            </w:r>
          </w:p>
        </w:tc>
        <w:tc>
          <w:tcPr>
            <w:vAlign w:val="center"/>
          </w:tcPr>
          <w:p>
            <w:r>
              <w:t>6114.95</w:t>
            </w:r>
          </w:p>
        </w:tc>
        <w:tc>
          <w:tcPr>
            <w:vAlign w:val="center"/>
          </w:tcPr>
          <w:p>
            <w:r>
              <w:t>1.000</w:t>
            </w:r>
          </w:p>
        </w:tc>
        <w:tc>
          <w:tcPr>
            <w:vAlign w:val="center"/>
          </w:tcPr>
          <w:p>
            <w:r>
              <w:t>0.28</w:t>
            </w:r>
          </w:p>
        </w:tc>
        <w:tc>
          <w:tcPr>
            <w:vAlign w:val="center"/>
          </w:tcPr>
          <w:p>
            <w:r>
              <w:t>4.99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考虑线性热桥后K</w:t>
            </w:r>
          </w:p>
        </w:tc>
        <w:tc>
          <w:tcPr>
            <w:gridSpan w:val="5"/>
          </w:tcPr>
          <w:p>
            <w:pPr>
              <w:jc w:val="center"/>
            </w:pPr>
            <w:r>
              <w:t>0.28 × 1.10 = 0.30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标准依据</w:t>
            </w:r>
          </w:p>
        </w:tc>
        <w:tc>
          <w:tcPr>
            <w:gridSpan w:val="5"/>
          </w:tcPr>
          <w:p>
            <w:r>
              <w:t>《河南居住建筑节能设计标准(寒冷地区)》DBJ41/062-2017第4.2.2条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标准要求</w:t>
            </w:r>
          </w:p>
        </w:tc>
        <w:tc>
          <w:tcPr>
            <w:gridSpan w:val="5"/>
          </w:tcPr>
          <w:p>
            <w:r>
              <w:t>K值应当符合表4.2.2-1的要求(K≤0.60)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gridSpan w:val="5"/>
          </w:tcPr>
          <w:p>
            <w:r>
              <w:t>满足</w:t>
            </w:r>
          </w:p>
        </w:tc>
      </w:tr>
    </w:tbl>
    <w:p>
      <w:pPr>
        <w:widowControl w:val="0"/>
        <w:jc w:val="both"/>
        <w:rPr>
          <w:kern w:val="2"/>
          <w:szCs w:val="24"/>
          <w:lang w:val="en-US"/>
        </w:rPr>
      </w:pPr>
    </w:p>
    <w:p>
      <w:pPr>
        <w:pStyle w:val="4"/>
        <w:widowControl w:val="0"/>
        <w:jc w:val="both"/>
        <w:rPr>
          <w:kern w:val="2"/>
          <w:szCs w:val="24"/>
          <w:lang w:val="en-US"/>
        </w:rPr>
      </w:pPr>
      <w:bookmarkStart w:id="45" w:name="_Toc24674"/>
      <w:r>
        <w:rPr>
          <w:kern w:val="2"/>
          <w:szCs w:val="24"/>
          <w:lang w:val="en-US"/>
        </w:rPr>
        <w:t>架空或外挑楼板</w:t>
      </w:r>
      <w:bookmarkEnd w:id="45"/>
    </w:p>
    <w:p>
      <w:pPr>
        <w:pStyle w:val="5"/>
        <w:widowControl w:val="0"/>
        <w:jc w:val="both"/>
        <w:rPr>
          <w:kern w:val="2"/>
          <w:szCs w:val="24"/>
          <w:lang w:val="en-US"/>
        </w:rPr>
      </w:pPr>
      <w:bookmarkStart w:id="46" w:name="_Toc25017"/>
      <w:r>
        <w:rPr>
          <w:kern w:val="2"/>
          <w:szCs w:val="24"/>
          <w:lang w:val="en-US"/>
        </w:rPr>
        <w:t>挑空楼板构造一</w:t>
      </w:r>
      <w:bookmarkEnd w:id="46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热惰性指标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D=R*S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保温砂浆</w:t>
            </w:r>
          </w:p>
        </w:tc>
        <w:tc>
          <w:tcPr>
            <w:vAlign w:val="center"/>
          </w:tcPr>
          <w:p>
            <w:r>
              <w:t>20</w:t>
            </w:r>
          </w:p>
        </w:tc>
        <w:tc>
          <w:tcPr>
            <w:vAlign w:val="center"/>
          </w:tcPr>
          <w:p>
            <w:r>
              <w:t>0.290</w:t>
            </w:r>
          </w:p>
        </w:tc>
        <w:tc>
          <w:tcPr>
            <w:vAlign w:val="center"/>
          </w:tcPr>
          <w:p>
            <w:r>
              <w:t>4.440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0.069</w:t>
            </w:r>
          </w:p>
        </w:tc>
        <w:tc>
          <w:tcPr>
            <w:vAlign w:val="center"/>
          </w:tcPr>
          <w:p>
            <w:r>
              <w:t>0.306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加气混凝土、泡沫混凝土(ρ=700)</w:t>
            </w:r>
          </w:p>
        </w:tc>
        <w:tc>
          <w:tcPr>
            <w:vAlign w:val="center"/>
          </w:tcPr>
          <w:p>
            <w:r>
              <w:t>120</w:t>
            </w:r>
          </w:p>
        </w:tc>
        <w:tc>
          <w:tcPr>
            <w:vAlign w:val="center"/>
          </w:tcPr>
          <w:p>
            <w:r>
              <w:t>0.180</w:t>
            </w:r>
          </w:p>
        </w:tc>
        <w:tc>
          <w:tcPr>
            <w:vAlign w:val="center"/>
          </w:tcPr>
          <w:p>
            <w:r>
              <w:t>3.100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0.667</w:t>
            </w:r>
          </w:p>
        </w:tc>
        <w:tc>
          <w:tcPr>
            <w:vAlign w:val="center"/>
          </w:tcPr>
          <w:p>
            <w:r>
              <w:t>2.067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保温砂浆</w:t>
            </w:r>
          </w:p>
        </w:tc>
        <w:tc>
          <w:tcPr>
            <w:vAlign w:val="center"/>
          </w:tcPr>
          <w:p>
            <w:r>
              <w:t>20</w:t>
            </w:r>
          </w:p>
        </w:tc>
        <w:tc>
          <w:tcPr>
            <w:vAlign w:val="center"/>
          </w:tcPr>
          <w:p>
            <w:r>
              <w:t>0.290</w:t>
            </w:r>
          </w:p>
        </w:tc>
        <w:tc>
          <w:tcPr>
            <w:vAlign w:val="center"/>
          </w:tcPr>
          <w:p>
            <w:r>
              <w:t>4.440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0.069</w:t>
            </w:r>
          </w:p>
        </w:tc>
        <w:tc>
          <w:tcPr>
            <w:vAlign w:val="center"/>
          </w:tcPr>
          <w:p>
            <w:r>
              <w:t>0.306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挤塑聚苯乙烯泡沫板（XPS）(ρ=30)</w:t>
            </w:r>
          </w:p>
        </w:tc>
        <w:tc>
          <w:tcPr>
            <w:vAlign w:val="center"/>
          </w:tcPr>
          <w:p>
            <w:r>
              <w:t>20</w:t>
            </w:r>
          </w:p>
        </w:tc>
        <w:tc>
          <w:tcPr>
            <w:vAlign w:val="center"/>
          </w:tcPr>
          <w:p>
            <w:r>
              <w:t>0.030</w:t>
            </w:r>
          </w:p>
        </w:tc>
        <w:tc>
          <w:tcPr>
            <w:vAlign w:val="center"/>
          </w:tcPr>
          <w:p>
            <w:r>
              <w:t>0.540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0.667</w:t>
            </w:r>
          </w:p>
        </w:tc>
        <w:tc>
          <w:tcPr>
            <w:vAlign w:val="center"/>
          </w:tcPr>
          <w:p>
            <w:r>
              <w:t>0.360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保温砂浆</w:t>
            </w:r>
          </w:p>
        </w:tc>
        <w:tc>
          <w:tcPr>
            <w:vAlign w:val="center"/>
          </w:tcPr>
          <w:p>
            <w:r>
              <w:t>20</w:t>
            </w:r>
          </w:p>
        </w:tc>
        <w:tc>
          <w:tcPr>
            <w:vAlign w:val="center"/>
          </w:tcPr>
          <w:p>
            <w:r>
              <w:t>0.290</w:t>
            </w:r>
          </w:p>
        </w:tc>
        <w:tc>
          <w:tcPr>
            <w:vAlign w:val="center"/>
          </w:tcPr>
          <w:p>
            <w:r>
              <w:t>4.440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0.069</w:t>
            </w:r>
          </w:p>
        </w:tc>
        <w:tc>
          <w:tcPr>
            <w:vAlign w:val="center"/>
          </w:tcPr>
          <w:p>
            <w:r>
              <w:t>0.306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各层之和∑</w:t>
            </w:r>
          </w:p>
        </w:tc>
        <w:tc>
          <w:tcPr>
            <w:vAlign w:val="center"/>
          </w:tcPr>
          <w:p>
            <w:r>
              <w:t>200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1.540</w:t>
            </w:r>
          </w:p>
        </w:tc>
        <w:tc>
          <w:tcPr>
            <w:vAlign w:val="center"/>
          </w:tcPr>
          <w:p>
            <w:r>
              <w:t>3.345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传热系数K=1/(0.15+∑R)</w:t>
            </w:r>
          </w:p>
        </w:tc>
        <w:tc>
          <w:tcPr>
            <w:gridSpan w:val="6"/>
          </w:tcPr>
          <w:p>
            <w:pPr>
              <w:jc w:val="center"/>
            </w:pPr>
            <w:r>
              <w:t>0.59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标准依据</w:t>
            </w:r>
          </w:p>
        </w:tc>
        <w:tc>
          <w:tcPr>
            <w:gridSpan w:val="6"/>
          </w:tcPr>
          <w:p>
            <w:r>
              <w:t>《河南居住建筑节能设计标准(寒冷地区)》DBJ41/062-2017第4.2.2条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标准要求</w:t>
            </w:r>
          </w:p>
        </w:tc>
        <w:tc>
          <w:tcPr>
            <w:gridSpan w:val="6"/>
          </w:tcPr>
          <w:p>
            <w:r>
              <w:t>K值应符合表4.2.2-1的要求(K≤0.60)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gridSpan w:val="6"/>
          </w:tcPr>
          <w:p>
            <w:r>
              <w:t>满足</w:t>
            </w:r>
          </w:p>
        </w:tc>
      </w:tr>
    </w:tbl>
    <w:p>
      <w:pPr>
        <w:widowControl w:val="0"/>
        <w:jc w:val="both"/>
        <w:rPr>
          <w:kern w:val="2"/>
          <w:szCs w:val="24"/>
          <w:lang w:val="en-US"/>
        </w:rPr>
      </w:pPr>
    </w:p>
    <w:p>
      <w:pPr>
        <w:pStyle w:val="4"/>
        <w:widowControl w:val="0"/>
        <w:jc w:val="both"/>
        <w:rPr>
          <w:kern w:val="2"/>
          <w:szCs w:val="24"/>
          <w:lang w:val="en-US"/>
        </w:rPr>
      </w:pPr>
      <w:bookmarkStart w:id="47" w:name="_Toc25521"/>
      <w:r>
        <w:rPr>
          <w:kern w:val="2"/>
          <w:szCs w:val="24"/>
          <w:lang w:val="en-US"/>
        </w:rPr>
        <w:t>非采暖地下室顶板</w:t>
      </w:r>
      <w:bookmarkEnd w:id="47"/>
    </w:p>
    <w:p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ab/>
      </w:r>
      <w:r>
        <w:rPr>
          <w:kern w:val="2"/>
          <w:szCs w:val="24"/>
          <w:lang w:val="en-US"/>
        </w:rPr>
        <w:t>本工程无此项内容</w:t>
      </w:r>
    </w:p>
    <w:p>
      <w:pPr>
        <w:pStyle w:val="4"/>
        <w:widowControl w:val="0"/>
        <w:jc w:val="both"/>
        <w:rPr>
          <w:kern w:val="2"/>
          <w:szCs w:val="24"/>
          <w:lang w:val="en-US"/>
        </w:rPr>
      </w:pPr>
      <w:bookmarkStart w:id="48" w:name="_Toc11330"/>
      <w:r>
        <w:rPr>
          <w:kern w:val="2"/>
          <w:szCs w:val="24"/>
          <w:lang w:val="en-US"/>
        </w:rPr>
        <w:t>分隔采暖与非采暖空间的隔墙</w:t>
      </w:r>
      <w:bookmarkEnd w:id="48"/>
    </w:p>
    <w:p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ab/>
      </w:r>
      <w:r>
        <w:rPr>
          <w:kern w:val="2"/>
          <w:szCs w:val="24"/>
          <w:lang w:val="en-US"/>
        </w:rPr>
        <w:t>本工程无此项内容</w:t>
      </w:r>
    </w:p>
    <w:p>
      <w:pPr>
        <w:pStyle w:val="4"/>
        <w:widowControl w:val="0"/>
        <w:jc w:val="both"/>
        <w:rPr>
          <w:kern w:val="2"/>
          <w:szCs w:val="24"/>
          <w:lang w:val="en-US"/>
        </w:rPr>
      </w:pPr>
      <w:bookmarkStart w:id="49" w:name="_Toc1494"/>
      <w:r>
        <w:rPr>
          <w:kern w:val="2"/>
          <w:szCs w:val="24"/>
          <w:lang w:val="en-US"/>
        </w:rPr>
        <w:t>分隔采暖与非采暖空间的户门</w:t>
      </w:r>
      <w:bookmarkEnd w:id="49"/>
    </w:p>
    <w:p>
      <w:pPr>
        <w:widowControl w:val="0"/>
        <w:jc w:val="both"/>
        <w:rPr>
          <w:kern w:val="2"/>
          <w:szCs w:val="24"/>
          <w:lang w:val="en-US"/>
        </w:rPr>
      </w:pPr>
    </w:p>
    <w:p>
      <w:r>
        <w:tab/>
      </w:r>
      <w:r>
        <w:t>本工程无此项内容</w:t>
      </w:r>
    </w:p>
    <w:p>
      <w:pPr>
        <w:pStyle w:val="4"/>
      </w:pPr>
      <w:bookmarkStart w:id="50" w:name="_Toc17201"/>
      <w:r>
        <w:t>阳台门下部门芯板</w:t>
      </w:r>
      <w:bookmarkEnd w:id="50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9"/>
        <w:gridCol w:w="1358"/>
        <w:gridCol w:w="1471"/>
        <w:gridCol w:w="2292"/>
        <w:gridCol w:w="1471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传热系数K [W/(㎡.K)]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是否满足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金属三防门</w:t>
            </w:r>
          </w:p>
        </w:tc>
        <w:tc>
          <w:tcPr>
            <w:vAlign w:val="center"/>
          </w:tcPr>
          <w:p>
            <w:r>
              <w:t>5.76</w:t>
            </w:r>
          </w:p>
        </w:tc>
        <w:tc>
          <w:tcPr>
            <w:vAlign w:val="center"/>
          </w:tcPr>
          <w:p>
            <w:r>
              <w:t>1.000</w:t>
            </w:r>
          </w:p>
        </w:tc>
        <w:tc>
          <w:tcPr>
            <w:vAlign w:val="center"/>
          </w:tcPr>
          <w:p>
            <w:r>
              <w:t>1.35</w:t>
            </w:r>
          </w:p>
        </w:tc>
        <w:tc>
          <w:tcPr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标准依据</w:t>
            </w:r>
          </w:p>
        </w:tc>
        <w:tc>
          <w:tcPr>
            <w:gridSpan w:val="4"/>
          </w:tcPr>
          <w:p>
            <w:r>
              <w:t>《河南居住建筑节能设计标准(寒冷地区)》DBJ41/062-2017第4.2.2条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标准要求</w:t>
            </w:r>
          </w:p>
        </w:tc>
        <w:tc>
          <w:tcPr>
            <w:gridSpan w:val="4"/>
          </w:tcPr>
          <w:p>
            <w:r>
              <w:t>K&lt;=1.7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gridSpan w:val="4"/>
          </w:tcPr>
          <w:p>
            <w:r>
              <w:t>满足</w:t>
            </w:r>
          </w:p>
        </w:tc>
      </w:tr>
    </w:tbl>
    <w:p>
      <w:pPr>
        <w:pStyle w:val="4"/>
      </w:pPr>
      <w:bookmarkStart w:id="51" w:name="_Toc16651"/>
      <w:r>
        <w:t>外窗</w:t>
      </w:r>
      <w:bookmarkEnd w:id="51"/>
    </w:p>
    <w:p>
      <w:pPr>
        <w:pStyle w:val="5"/>
      </w:pPr>
      <w:bookmarkStart w:id="52" w:name="_Toc10544"/>
      <w:r>
        <w:t>外窗构造</w:t>
      </w:r>
      <w:bookmarkEnd w:id="52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1867"/>
        <w:gridCol w:w="826"/>
        <w:gridCol w:w="832"/>
        <w:gridCol w:w="956"/>
        <w:gridCol w:w="956"/>
        <w:gridCol w:w="2988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构造编号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自遮阳系数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可见光透射比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备注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1</w:t>
            </w:r>
          </w:p>
        </w:tc>
        <w:tc>
          <w:tcPr>
            <w:vAlign w:val="center"/>
          </w:tcPr>
          <w:p>
            <w:r>
              <w:t>塑料型材框+中空玻璃（6mm中透光Low-E+12mm氩气+6mm透明）</w:t>
            </w:r>
          </w:p>
        </w:tc>
        <w:tc>
          <w:tcPr>
            <w:vAlign w:val="center"/>
          </w:tcPr>
          <w:p>
            <w:r>
              <w:t>65</w:t>
            </w:r>
          </w:p>
        </w:tc>
        <w:tc>
          <w:tcPr>
            <w:vAlign w:val="center"/>
          </w:tcPr>
          <w:p>
            <w:r>
              <w:t>1.70</w:t>
            </w:r>
          </w:p>
        </w:tc>
        <w:tc>
          <w:tcPr>
            <w:vAlign w:val="center"/>
          </w:tcPr>
          <w:p>
            <w:r>
              <w:t>0.50</w:t>
            </w:r>
          </w:p>
        </w:tc>
        <w:tc>
          <w:tcPr>
            <w:vAlign w:val="center"/>
          </w:tcPr>
          <w:p>
            <w:r>
              <w:t>1.000</w:t>
            </w:r>
          </w:p>
        </w:tc>
        <w:tc>
          <w:tcPr>
            <w:vAlign w:val="center"/>
          </w:tcPr>
          <w:p>
            <w:r>
              <w:t>《全国民用建筑工程设计技术措施节能篇》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2</w:t>
            </w:r>
          </w:p>
        </w:tc>
        <w:tc>
          <w:tcPr>
            <w:vAlign w:val="center"/>
          </w:tcPr>
          <w:p>
            <w:r>
              <w:t>塑料型材框+中空玻璃（6mm中透光Low-E+12mm氩气+6mm透明）</w:t>
            </w:r>
          </w:p>
        </w:tc>
        <w:tc>
          <w:tcPr>
            <w:vAlign w:val="center"/>
          </w:tcPr>
          <w:p>
            <w:r>
              <w:t>18</w:t>
            </w:r>
          </w:p>
        </w:tc>
        <w:tc>
          <w:tcPr>
            <w:vAlign w:val="center"/>
          </w:tcPr>
          <w:p>
            <w:r>
              <w:t>1.70</w:t>
            </w:r>
          </w:p>
        </w:tc>
        <w:tc>
          <w:tcPr>
            <w:vAlign w:val="center"/>
          </w:tcPr>
          <w:p>
            <w:r>
              <w:t>0.50</w:t>
            </w:r>
          </w:p>
        </w:tc>
        <w:tc>
          <w:tcPr>
            <w:vAlign w:val="center"/>
          </w:tcPr>
          <w:p>
            <w:r>
              <w:t>0.800</w:t>
            </w:r>
          </w:p>
        </w:tc>
        <w:tc>
          <w:tcPr>
            <w:vAlign w:val="center"/>
          </w:tcPr>
          <w:p>
            <w:r>
              <w:t>《全国民用建筑工程设计技术措施节能篇》</w:t>
            </w:r>
          </w:p>
        </w:tc>
      </w:tr>
    </w:tbl>
    <w:p>
      <w:pPr>
        <w:pStyle w:val="5"/>
      </w:pPr>
      <w:bookmarkStart w:id="53" w:name="_Toc347"/>
      <w:r>
        <w:t>总体热工性能</w:t>
      </w:r>
      <w:bookmarkEnd w:id="53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1301"/>
        <w:gridCol w:w="984"/>
        <w:gridCol w:w="2009"/>
        <w:gridCol w:w="2037"/>
        <w:gridCol w:w="1018"/>
        <w:gridCol w:w="1188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房间编号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窗构造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K值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K限值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是否满足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南向</w:t>
            </w:r>
          </w:p>
        </w:tc>
        <w:tc>
          <w:tcPr>
            <w:vAlign w:val="center"/>
          </w:tcPr>
          <w:p>
            <w:r>
              <w:t>2110</w:t>
            </w:r>
          </w:p>
        </w:tc>
        <w:tc>
          <w:tcPr>
            <w:vAlign w:val="center"/>
          </w:tcPr>
          <w:p>
            <w:r>
              <w:t>18</w:t>
            </w:r>
          </w:p>
        </w:tc>
        <w:tc>
          <w:tcPr>
            <w:vAlign w:val="center"/>
          </w:tcPr>
          <w:p>
            <w:r>
              <w:t>1.70</w:t>
            </w:r>
          </w:p>
        </w:tc>
        <w:tc>
          <w:tcPr>
            <w:vAlign w:val="center"/>
          </w:tcPr>
          <w:p>
            <w:r>
              <w:t>2.60</w:t>
            </w:r>
          </w:p>
        </w:tc>
        <w:tc>
          <w:tcPr>
            <w:vAlign w:val="center"/>
          </w:tcPr>
          <w:p>
            <w:r>
              <w:t>0.04</w:t>
            </w:r>
          </w:p>
        </w:tc>
        <w:tc>
          <w:tcPr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北向</w:t>
            </w:r>
          </w:p>
        </w:tc>
        <w:tc>
          <w:tcPr>
            <w:vAlign w:val="center"/>
          </w:tcPr>
          <w:p>
            <w:r>
              <w:t>2110</w:t>
            </w:r>
          </w:p>
        </w:tc>
        <w:tc>
          <w:tcPr>
            <w:vAlign w:val="center"/>
          </w:tcPr>
          <w:p>
            <w:r>
              <w:t>18</w:t>
            </w:r>
          </w:p>
        </w:tc>
        <w:tc>
          <w:tcPr>
            <w:vAlign w:val="center"/>
          </w:tcPr>
          <w:p>
            <w:r>
              <w:t>1.70</w:t>
            </w:r>
          </w:p>
        </w:tc>
        <w:tc>
          <w:tcPr>
            <w:vAlign w:val="center"/>
          </w:tcPr>
          <w:p>
            <w:r>
              <w:t>2.60</w:t>
            </w:r>
          </w:p>
        </w:tc>
        <w:tc>
          <w:tcPr>
            <w:vAlign w:val="center"/>
          </w:tcPr>
          <w:p>
            <w:r>
              <w:t>0.04</w:t>
            </w:r>
          </w:p>
        </w:tc>
        <w:tc>
          <w:tcPr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r>
              <w:t>东向</w:t>
            </w:r>
          </w:p>
        </w:tc>
        <w:tc>
          <w:tcPr>
            <w:vAlign w:val="center"/>
          </w:tcPr>
          <w:p>
            <w:r>
              <w:t>2110</w:t>
            </w:r>
          </w:p>
        </w:tc>
        <w:tc>
          <w:tcPr>
            <w:vAlign w:val="center"/>
          </w:tcPr>
          <w:p>
            <w:r>
              <w:t>65</w:t>
            </w:r>
          </w:p>
        </w:tc>
        <w:tc>
          <w:tcPr>
            <w:vAlign w:val="center"/>
          </w:tcPr>
          <w:p>
            <w:r>
              <w:t>1.70</w:t>
            </w:r>
          </w:p>
        </w:tc>
        <w:tc>
          <w:tcPr>
            <w:vAlign w:val="center"/>
          </w:tcPr>
          <w:p>
            <w:r>
              <w:t>无对应限值</w:t>
            </w:r>
          </w:p>
        </w:tc>
        <w:tc>
          <w:tcPr>
            <w:vAlign w:val="center"/>
          </w:tcPr>
          <w:p>
            <w:r>
              <w:t>0.86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Align w:val="center"/>
          </w:tcPr>
          <w:p>
            <w:r>
              <w:t>3098</w:t>
            </w:r>
          </w:p>
        </w:tc>
        <w:tc>
          <w:tcPr>
            <w:vAlign w:val="center"/>
          </w:tcPr>
          <w:p>
            <w:r>
              <w:t>65</w:t>
            </w:r>
          </w:p>
        </w:tc>
        <w:tc>
          <w:tcPr>
            <w:vAlign w:val="center"/>
          </w:tcPr>
          <w:p>
            <w:r>
              <w:t>1.70</w:t>
            </w:r>
          </w:p>
        </w:tc>
        <w:tc>
          <w:tcPr>
            <w:vAlign w:val="center"/>
          </w:tcPr>
          <w:p>
            <w:r>
              <w:t>无对应限值</w:t>
            </w:r>
          </w:p>
        </w:tc>
        <w:tc>
          <w:tcPr>
            <w:vAlign w:val="center"/>
          </w:tcPr>
          <w:p>
            <w:r>
              <w:t>0.86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Align w:val="center"/>
          </w:tcPr>
          <w:p>
            <w:r>
              <w:t>4097</w:t>
            </w:r>
          </w:p>
        </w:tc>
        <w:tc>
          <w:tcPr>
            <w:vAlign w:val="center"/>
          </w:tcPr>
          <w:p>
            <w:r>
              <w:t>65</w:t>
            </w:r>
          </w:p>
        </w:tc>
        <w:tc>
          <w:tcPr>
            <w:vAlign w:val="center"/>
          </w:tcPr>
          <w:p>
            <w:r>
              <w:t>1.70</w:t>
            </w:r>
          </w:p>
        </w:tc>
        <w:tc>
          <w:tcPr>
            <w:vAlign w:val="center"/>
          </w:tcPr>
          <w:p>
            <w:r>
              <w:t>无对应限值</w:t>
            </w:r>
          </w:p>
        </w:tc>
        <w:tc>
          <w:tcPr>
            <w:vAlign w:val="center"/>
          </w:tcPr>
          <w:p>
            <w:r>
              <w:t>0.86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Align w:val="center"/>
          </w:tcPr>
          <w:p>
            <w:r>
              <w:t>5090</w:t>
            </w:r>
          </w:p>
        </w:tc>
        <w:tc>
          <w:tcPr>
            <w:vAlign w:val="center"/>
          </w:tcPr>
          <w:p>
            <w:r>
              <w:t>65</w:t>
            </w:r>
          </w:p>
        </w:tc>
        <w:tc>
          <w:tcPr>
            <w:vAlign w:val="center"/>
          </w:tcPr>
          <w:p>
            <w:r>
              <w:t>1.70</w:t>
            </w:r>
          </w:p>
        </w:tc>
        <w:tc>
          <w:tcPr>
            <w:vAlign w:val="center"/>
          </w:tcPr>
          <w:p>
            <w:r>
              <w:t>无对应限值</w:t>
            </w:r>
          </w:p>
        </w:tc>
        <w:tc>
          <w:tcPr>
            <w:vAlign w:val="center"/>
          </w:tcPr>
          <w:p>
            <w:r>
              <w:t>0.86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Align w:val="center"/>
          </w:tcPr>
          <w:p>
            <w:r>
              <w:t>6015</w:t>
            </w:r>
          </w:p>
        </w:tc>
        <w:tc>
          <w:tcPr>
            <w:vAlign w:val="center"/>
          </w:tcPr>
          <w:p>
            <w:r>
              <w:t>65</w:t>
            </w:r>
          </w:p>
        </w:tc>
        <w:tc>
          <w:tcPr>
            <w:vAlign w:val="center"/>
          </w:tcPr>
          <w:p>
            <w:r>
              <w:t>1.70</w:t>
            </w:r>
          </w:p>
        </w:tc>
        <w:tc>
          <w:tcPr>
            <w:vAlign w:val="center"/>
          </w:tcPr>
          <w:p>
            <w:r>
              <w:t>无对应限值</w:t>
            </w:r>
          </w:p>
        </w:tc>
        <w:tc>
          <w:tcPr>
            <w:vAlign w:val="center"/>
          </w:tcPr>
          <w:p>
            <w:r>
              <w:t>0.86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r>
              <w:t>西向</w:t>
            </w:r>
          </w:p>
        </w:tc>
        <w:tc>
          <w:tcPr>
            <w:vAlign w:val="center"/>
          </w:tcPr>
          <w:p>
            <w:r>
              <w:t>2110</w:t>
            </w:r>
          </w:p>
        </w:tc>
        <w:tc>
          <w:tcPr>
            <w:vAlign w:val="center"/>
          </w:tcPr>
          <w:p>
            <w:r>
              <w:t>65</w:t>
            </w:r>
          </w:p>
        </w:tc>
        <w:tc>
          <w:tcPr>
            <w:vAlign w:val="center"/>
          </w:tcPr>
          <w:p>
            <w:r>
              <w:t>1.70</w:t>
            </w:r>
          </w:p>
        </w:tc>
        <w:tc>
          <w:tcPr>
            <w:vAlign w:val="center"/>
          </w:tcPr>
          <w:p>
            <w:r>
              <w:t>无对应限值</w:t>
            </w:r>
          </w:p>
        </w:tc>
        <w:tc>
          <w:tcPr>
            <w:vAlign w:val="center"/>
          </w:tcPr>
          <w:p>
            <w:r>
              <w:t>0.88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Align w:val="center"/>
          </w:tcPr>
          <w:p>
            <w:r>
              <w:t>3098</w:t>
            </w:r>
          </w:p>
        </w:tc>
        <w:tc>
          <w:tcPr>
            <w:vAlign w:val="center"/>
          </w:tcPr>
          <w:p>
            <w:r>
              <w:t>65</w:t>
            </w:r>
          </w:p>
        </w:tc>
        <w:tc>
          <w:tcPr>
            <w:vAlign w:val="center"/>
          </w:tcPr>
          <w:p>
            <w:r>
              <w:t>1.70</w:t>
            </w:r>
          </w:p>
        </w:tc>
        <w:tc>
          <w:tcPr>
            <w:vAlign w:val="center"/>
          </w:tcPr>
          <w:p>
            <w:r>
              <w:t>无对应限值</w:t>
            </w:r>
          </w:p>
        </w:tc>
        <w:tc>
          <w:tcPr>
            <w:vAlign w:val="center"/>
          </w:tcPr>
          <w:p>
            <w:r>
              <w:t>0.88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Align w:val="center"/>
          </w:tcPr>
          <w:p>
            <w:r>
              <w:t>4097</w:t>
            </w:r>
          </w:p>
        </w:tc>
        <w:tc>
          <w:tcPr>
            <w:vAlign w:val="center"/>
          </w:tcPr>
          <w:p>
            <w:r>
              <w:t>65</w:t>
            </w:r>
          </w:p>
        </w:tc>
        <w:tc>
          <w:tcPr>
            <w:vAlign w:val="center"/>
          </w:tcPr>
          <w:p>
            <w:r>
              <w:t>1.70</w:t>
            </w:r>
          </w:p>
        </w:tc>
        <w:tc>
          <w:tcPr>
            <w:vAlign w:val="center"/>
          </w:tcPr>
          <w:p>
            <w:r>
              <w:t>无对应限值</w:t>
            </w:r>
          </w:p>
        </w:tc>
        <w:tc>
          <w:tcPr>
            <w:vAlign w:val="center"/>
          </w:tcPr>
          <w:p>
            <w:r>
              <w:t>0.88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Align w:val="center"/>
          </w:tcPr>
          <w:p>
            <w:r>
              <w:t>5090</w:t>
            </w:r>
          </w:p>
        </w:tc>
        <w:tc>
          <w:tcPr>
            <w:vAlign w:val="center"/>
          </w:tcPr>
          <w:p>
            <w:r>
              <w:t>65</w:t>
            </w:r>
          </w:p>
        </w:tc>
        <w:tc>
          <w:tcPr>
            <w:vAlign w:val="center"/>
          </w:tcPr>
          <w:p>
            <w:r>
              <w:t>1.70</w:t>
            </w:r>
          </w:p>
        </w:tc>
        <w:tc>
          <w:tcPr>
            <w:vAlign w:val="center"/>
          </w:tcPr>
          <w:p>
            <w:r>
              <w:t>无对应限值</w:t>
            </w:r>
          </w:p>
        </w:tc>
        <w:tc>
          <w:tcPr>
            <w:vAlign w:val="center"/>
          </w:tcPr>
          <w:p>
            <w:r>
              <w:t>0.88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Align w:val="center"/>
          </w:tcPr>
          <w:p>
            <w:r>
              <w:t>6015</w:t>
            </w:r>
          </w:p>
        </w:tc>
        <w:tc>
          <w:tcPr>
            <w:vAlign w:val="center"/>
          </w:tcPr>
          <w:p>
            <w:r>
              <w:t>65</w:t>
            </w:r>
          </w:p>
        </w:tc>
        <w:tc>
          <w:tcPr>
            <w:vAlign w:val="center"/>
          </w:tcPr>
          <w:p>
            <w:r>
              <w:t>1.70</w:t>
            </w:r>
          </w:p>
        </w:tc>
        <w:tc>
          <w:tcPr>
            <w:vAlign w:val="center"/>
          </w:tcPr>
          <w:p>
            <w:r>
              <w:t>无对应限值</w:t>
            </w:r>
          </w:p>
        </w:tc>
        <w:tc>
          <w:tcPr>
            <w:vAlign w:val="center"/>
          </w:tcPr>
          <w:p>
            <w:r>
              <w:t>0.88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>
            <w:r>
              <w:t>标准依据</w:t>
            </w:r>
          </w:p>
        </w:tc>
        <w:tc>
          <w:tcPr>
            <w:gridSpan w:val="5"/>
            <w:vAlign w:val="center"/>
          </w:tcPr>
          <w:p>
            <w:r>
              <w:t>《河南居住建筑节能设计标准(寒冷地区)》DBJ41/062-2017第4.2.2条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>
            <w:r>
              <w:t>标准要求</w:t>
            </w:r>
          </w:p>
        </w:tc>
        <w:tc>
          <w:tcPr>
            <w:gridSpan w:val="5"/>
            <w:vAlign w:val="center"/>
          </w:tcPr>
          <w:p>
            <w:r>
              <w:t>K值应满足表4.2.2-1的要求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gridSpan w:val="5"/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</w:tbl>
    <w:p>
      <w:r>
        <w:t>注：达标朝向只列出一项，不达标朝向最多列出10项</w:t>
      </w:r>
    </w:p>
    <w:p>
      <w:pPr>
        <w:pStyle w:val="5"/>
      </w:pPr>
      <w:bookmarkStart w:id="54" w:name="_Toc26103"/>
      <w:r>
        <w:t>外遮阳类型</w:t>
      </w:r>
      <w:bookmarkEnd w:id="54"/>
    </w:p>
    <w:p>
      <w:pPr>
        <w:pStyle w:val="6"/>
      </w:pPr>
      <w:r>
        <w:t>百叶遮阳</w:t>
      </w:r>
    </w:p>
    <w:p>
      <w:r>
        <w:drawing>
          <wp:inline distT="0" distB="0" distL="0" distR="0">
            <wp:extent cx="3390900" cy="220980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91256" cy="221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3"/>
        <w:gridCol w:w="3961"/>
        <w:gridCol w:w="1409"/>
        <w:gridCol w:w="1409"/>
        <w:gridCol w:w="1409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外挑</w:t>
            </w:r>
            <w:r>
              <w:br w:type="textWrapping"/>
            </w:r>
            <w:r>
              <w:t>A (m)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百叶间距</w:t>
            </w:r>
            <w:r>
              <w:br w:type="textWrapping"/>
            </w:r>
            <w:r>
              <w:t>B (m)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遮阳板透射比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1</w:t>
            </w:r>
          </w:p>
        </w:tc>
        <w:tc>
          <w:tcPr>
            <w:vAlign w:val="center"/>
          </w:tcPr>
          <w:p>
            <w:r>
              <w:t>百叶遮阳0</w:t>
            </w:r>
          </w:p>
        </w:tc>
        <w:tc>
          <w:tcPr>
            <w:vAlign w:val="center"/>
          </w:tcPr>
          <w:p>
            <w:r>
              <w:t>0.282</w:t>
            </w:r>
          </w:p>
        </w:tc>
        <w:tc>
          <w:tcPr>
            <w:vAlign w:val="center"/>
          </w:tcPr>
          <w:p>
            <w:r>
              <w:t>0.400</w:t>
            </w:r>
          </w:p>
        </w:tc>
        <w:tc>
          <w:tcPr>
            <w:vAlign w:val="center"/>
          </w:tcPr>
          <w:p>
            <w:r>
              <w:t>0.000</w:t>
            </w:r>
          </w:p>
        </w:tc>
      </w:tr>
    </w:tbl>
    <w:p>
      <w:pPr>
        <w:pStyle w:val="5"/>
      </w:pPr>
      <w:bookmarkStart w:id="55" w:name="_Toc21495"/>
      <w:r>
        <w:t>外窗遮阳系数</w:t>
      </w:r>
      <w:bookmarkEnd w:id="55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1301"/>
        <w:gridCol w:w="984"/>
        <w:gridCol w:w="2009"/>
        <w:gridCol w:w="2037"/>
        <w:gridCol w:w="1018"/>
        <w:gridCol w:w="1188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房间编号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窗构造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遮阳系数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标准要求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是否满足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r>
              <w:t>东向</w:t>
            </w:r>
          </w:p>
        </w:tc>
        <w:tc>
          <w:tcPr>
            <w:vAlign w:val="center"/>
          </w:tcPr>
          <w:p>
            <w:r>
              <w:t>2110</w:t>
            </w:r>
          </w:p>
        </w:tc>
        <w:tc>
          <w:tcPr>
            <w:vAlign w:val="center"/>
          </w:tcPr>
          <w:p>
            <w:r>
              <w:t>65</w:t>
            </w:r>
          </w:p>
        </w:tc>
        <w:tc>
          <w:tcPr>
            <w:vAlign w:val="center"/>
          </w:tcPr>
          <w:p>
            <w:r>
              <w:t>0.19</w:t>
            </w:r>
          </w:p>
        </w:tc>
        <w:tc>
          <w:tcPr>
            <w:vAlign w:val="center"/>
          </w:tcPr>
          <w:p>
            <w:r>
              <w:t>无对应限值</w:t>
            </w:r>
          </w:p>
        </w:tc>
        <w:tc>
          <w:tcPr>
            <w:vAlign w:val="center"/>
          </w:tcPr>
          <w:p>
            <w:r>
              <w:t>0.86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Align w:val="center"/>
          </w:tcPr>
          <w:p>
            <w:r>
              <w:t>3098</w:t>
            </w:r>
          </w:p>
        </w:tc>
        <w:tc>
          <w:tcPr>
            <w:vAlign w:val="center"/>
          </w:tcPr>
          <w:p>
            <w:r>
              <w:t>65</w:t>
            </w:r>
          </w:p>
        </w:tc>
        <w:tc>
          <w:tcPr>
            <w:vAlign w:val="center"/>
          </w:tcPr>
          <w:p>
            <w:r>
              <w:t>0.19</w:t>
            </w:r>
          </w:p>
        </w:tc>
        <w:tc>
          <w:tcPr>
            <w:vAlign w:val="center"/>
          </w:tcPr>
          <w:p>
            <w:r>
              <w:t>无对应限值</w:t>
            </w:r>
          </w:p>
        </w:tc>
        <w:tc>
          <w:tcPr>
            <w:vAlign w:val="center"/>
          </w:tcPr>
          <w:p>
            <w:r>
              <w:t>0.86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Align w:val="center"/>
          </w:tcPr>
          <w:p>
            <w:r>
              <w:t>4097</w:t>
            </w:r>
          </w:p>
        </w:tc>
        <w:tc>
          <w:tcPr>
            <w:vAlign w:val="center"/>
          </w:tcPr>
          <w:p>
            <w:r>
              <w:t>65</w:t>
            </w:r>
          </w:p>
        </w:tc>
        <w:tc>
          <w:tcPr>
            <w:vAlign w:val="center"/>
          </w:tcPr>
          <w:p>
            <w:r>
              <w:t>0.19</w:t>
            </w:r>
          </w:p>
        </w:tc>
        <w:tc>
          <w:tcPr>
            <w:vAlign w:val="center"/>
          </w:tcPr>
          <w:p>
            <w:r>
              <w:t>无对应限值</w:t>
            </w:r>
          </w:p>
        </w:tc>
        <w:tc>
          <w:tcPr>
            <w:vAlign w:val="center"/>
          </w:tcPr>
          <w:p>
            <w:r>
              <w:t>0.86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Align w:val="center"/>
          </w:tcPr>
          <w:p>
            <w:r>
              <w:t>5090</w:t>
            </w:r>
          </w:p>
        </w:tc>
        <w:tc>
          <w:tcPr>
            <w:vAlign w:val="center"/>
          </w:tcPr>
          <w:p>
            <w:r>
              <w:t>65</w:t>
            </w:r>
          </w:p>
        </w:tc>
        <w:tc>
          <w:tcPr>
            <w:vAlign w:val="center"/>
          </w:tcPr>
          <w:p>
            <w:r>
              <w:t>0.19</w:t>
            </w:r>
          </w:p>
        </w:tc>
        <w:tc>
          <w:tcPr>
            <w:vAlign w:val="center"/>
          </w:tcPr>
          <w:p>
            <w:r>
              <w:t>无对应限值</w:t>
            </w:r>
          </w:p>
        </w:tc>
        <w:tc>
          <w:tcPr>
            <w:vAlign w:val="center"/>
          </w:tcPr>
          <w:p>
            <w:r>
              <w:t>0.86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Align w:val="center"/>
          </w:tcPr>
          <w:p>
            <w:r>
              <w:t>6015</w:t>
            </w:r>
          </w:p>
        </w:tc>
        <w:tc>
          <w:tcPr>
            <w:vAlign w:val="center"/>
          </w:tcPr>
          <w:p>
            <w:r>
              <w:t>65</w:t>
            </w:r>
          </w:p>
        </w:tc>
        <w:tc>
          <w:tcPr>
            <w:vAlign w:val="center"/>
          </w:tcPr>
          <w:p>
            <w:r>
              <w:t>0.19</w:t>
            </w:r>
          </w:p>
        </w:tc>
        <w:tc>
          <w:tcPr>
            <w:vAlign w:val="center"/>
          </w:tcPr>
          <w:p>
            <w:r>
              <w:t>无对应限值</w:t>
            </w:r>
          </w:p>
        </w:tc>
        <w:tc>
          <w:tcPr>
            <w:vAlign w:val="center"/>
          </w:tcPr>
          <w:p>
            <w:r>
              <w:t>0.86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r>
              <w:t>西向</w:t>
            </w:r>
          </w:p>
        </w:tc>
        <w:tc>
          <w:tcPr>
            <w:vAlign w:val="center"/>
          </w:tcPr>
          <w:p>
            <w:r>
              <w:t>2110</w:t>
            </w:r>
          </w:p>
        </w:tc>
        <w:tc>
          <w:tcPr>
            <w:vAlign w:val="center"/>
          </w:tcPr>
          <w:p>
            <w:r>
              <w:t>65</w:t>
            </w:r>
          </w:p>
        </w:tc>
        <w:tc>
          <w:tcPr>
            <w:vAlign w:val="center"/>
          </w:tcPr>
          <w:p>
            <w:r>
              <w:t>0.20</w:t>
            </w:r>
          </w:p>
        </w:tc>
        <w:tc>
          <w:tcPr>
            <w:vAlign w:val="center"/>
          </w:tcPr>
          <w:p>
            <w:r>
              <w:t>无对应限值</w:t>
            </w:r>
          </w:p>
        </w:tc>
        <w:tc>
          <w:tcPr>
            <w:vAlign w:val="center"/>
          </w:tcPr>
          <w:p>
            <w:r>
              <w:t>0.88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Align w:val="center"/>
          </w:tcPr>
          <w:p>
            <w:r>
              <w:t>3098</w:t>
            </w:r>
          </w:p>
        </w:tc>
        <w:tc>
          <w:tcPr>
            <w:vAlign w:val="center"/>
          </w:tcPr>
          <w:p>
            <w:r>
              <w:t>65</w:t>
            </w:r>
          </w:p>
        </w:tc>
        <w:tc>
          <w:tcPr>
            <w:vAlign w:val="center"/>
          </w:tcPr>
          <w:p>
            <w:r>
              <w:t>0.20</w:t>
            </w:r>
          </w:p>
        </w:tc>
        <w:tc>
          <w:tcPr>
            <w:vAlign w:val="center"/>
          </w:tcPr>
          <w:p>
            <w:r>
              <w:t>无对应限值</w:t>
            </w:r>
          </w:p>
        </w:tc>
        <w:tc>
          <w:tcPr>
            <w:vAlign w:val="center"/>
          </w:tcPr>
          <w:p>
            <w:r>
              <w:t>0.88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Align w:val="center"/>
          </w:tcPr>
          <w:p>
            <w:r>
              <w:t>4097</w:t>
            </w:r>
          </w:p>
        </w:tc>
        <w:tc>
          <w:tcPr>
            <w:vAlign w:val="center"/>
          </w:tcPr>
          <w:p>
            <w:r>
              <w:t>65</w:t>
            </w:r>
          </w:p>
        </w:tc>
        <w:tc>
          <w:tcPr>
            <w:vAlign w:val="center"/>
          </w:tcPr>
          <w:p>
            <w:r>
              <w:t>0.20</w:t>
            </w:r>
          </w:p>
        </w:tc>
        <w:tc>
          <w:tcPr>
            <w:vAlign w:val="center"/>
          </w:tcPr>
          <w:p>
            <w:r>
              <w:t>无对应限值</w:t>
            </w:r>
          </w:p>
        </w:tc>
        <w:tc>
          <w:tcPr>
            <w:vAlign w:val="center"/>
          </w:tcPr>
          <w:p>
            <w:r>
              <w:t>0.88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Align w:val="center"/>
          </w:tcPr>
          <w:p>
            <w:r>
              <w:t>5090</w:t>
            </w:r>
          </w:p>
        </w:tc>
        <w:tc>
          <w:tcPr>
            <w:vAlign w:val="center"/>
          </w:tcPr>
          <w:p>
            <w:r>
              <w:t>65</w:t>
            </w:r>
          </w:p>
        </w:tc>
        <w:tc>
          <w:tcPr>
            <w:vAlign w:val="center"/>
          </w:tcPr>
          <w:p>
            <w:r>
              <w:t>0.20</w:t>
            </w:r>
          </w:p>
        </w:tc>
        <w:tc>
          <w:tcPr>
            <w:vAlign w:val="center"/>
          </w:tcPr>
          <w:p>
            <w:r>
              <w:t>无对应限值</w:t>
            </w:r>
          </w:p>
        </w:tc>
        <w:tc>
          <w:tcPr>
            <w:vAlign w:val="center"/>
          </w:tcPr>
          <w:p>
            <w:r>
              <w:t>0.88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Align w:val="center"/>
          </w:tcPr>
          <w:p>
            <w:r>
              <w:t>6015</w:t>
            </w:r>
          </w:p>
        </w:tc>
        <w:tc>
          <w:tcPr>
            <w:vAlign w:val="center"/>
          </w:tcPr>
          <w:p>
            <w:r>
              <w:t>65</w:t>
            </w:r>
          </w:p>
        </w:tc>
        <w:tc>
          <w:tcPr>
            <w:vAlign w:val="center"/>
          </w:tcPr>
          <w:p>
            <w:r>
              <w:t>0.20</w:t>
            </w:r>
          </w:p>
        </w:tc>
        <w:tc>
          <w:tcPr>
            <w:vAlign w:val="center"/>
          </w:tcPr>
          <w:p>
            <w:r>
              <w:t>无对应限值</w:t>
            </w:r>
          </w:p>
        </w:tc>
        <w:tc>
          <w:tcPr>
            <w:vAlign w:val="center"/>
          </w:tcPr>
          <w:p>
            <w:r>
              <w:t>0.88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>
            <w:r>
              <w:t>标准依据</w:t>
            </w:r>
          </w:p>
        </w:tc>
        <w:tc>
          <w:tcPr>
            <w:gridSpan w:val="5"/>
            <w:vAlign w:val="center"/>
          </w:tcPr>
          <w:p>
            <w:r>
              <w:t>《河南居住建筑节能设计标准(寒冷地区)》DBJ41/062-2017第4.2.2条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>
            <w:r>
              <w:t>标准要求</w:t>
            </w:r>
          </w:p>
        </w:tc>
        <w:tc>
          <w:tcPr>
            <w:gridSpan w:val="5"/>
            <w:vAlign w:val="center"/>
          </w:tcPr>
          <w:p>
            <w:r>
              <w:t>寒冷（B）区外窗综合遮阳系数不应大于表4.2.2-2的要求。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gridSpan w:val="5"/>
            <w:vAlign w:val="center"/>
          </w:tcPr>
          <w:p>
            <w:r>
              <w:rPr>
                <w:color w:val="FF0000"/>
              </w:rPr>
              <w:t>不满足</w:t>
            </w:r>
          </w:p>
        </w:tc>
      </w:tr>
    </w:tbl>
    <w:p>
      <w:r>
        <w:t>注：达标朝向只列出一项，不达标朝向最多列出10项</w:t>
      </w:r>
    </w:p>
    <w:p>
      <w:pPr>
        <w:pStyle w:val="4"/>
      </w:pPr>
      <w:bookmarkStart w:id="56" w:name="_Toc19695"/>
      <w:r>
        <w:t>凸窗透明部分</w:t>
      </w:r>
      <w:bookmarkEnd w:id="56"/>
    </w:p>
    <w:p/>
    <w:p>
      <w:r>
        <w:tab/>
      </w:r>
      <w:r>
        <w:t>本工程无此项内容</w:t>
      </w:r>
    </w:p>
    <w:p>
      <w:pPr>
        <w:pStyle w:val="4"/>
      </w:pPr>
      <w:bookmarkStart w:id="57" w:name="_Toc5583"/>
      <w:r>
        <w:t>凸窗板</w:t>
      </w:r>
      <w:bookmarkEnd w:id="57"/>
    </w:p>
    <w:p>
      <w:r>
        <w:tab/>
      </w:r>
      <w:r>
        <w:t>本工程无此项内容</w:t>
      </w:r>
    </w:p>
    <w:p>
      <w:pPr>
        <w:pStyle w:val="4"/>
      </w:pPr>
      <w:bookmarkStart w:id="58" w:name="_Toc27074"/>
      <w:r>
        <w:t>周边地面</w:t>
      </w:r>
      <w:bookmarkEnd w:id="58"/>
    </w:p>
    <w:p>
      <w:r>
        <w:tab/>
      </w:r>
      <w:r>
        <w:t>本工程无此项内容</w:t>
      </w:r>
    </w:p>
    <w:p>
      <w:pPr>
        <w:pStyle w:val="4"/>
      </w:pPr>
      <w:bookmarkStart w:id="59" w:name="_Toc17506"/>
      <w:r>
        <w:t>非周边地面</w:t>
      </w:r>
      <w:bookmarkEnd w:id="59"/>
    </w:p>
    <w:p>
      <w:r>
        <w:tab/>
      </w:r>
      <w:r>
        <w:t>本工程无此项内容</w:t>
      </w:r>
    </w:p>
    <w:p>
      <w:pPr>
        <w:pStyle w:val="4"/>
      </w:pPr>
      <w:bookmarkStart w:id="60" w:name="_Toc19084"/>
      <w:r>
        <w:t>地下墙</w:t>
      </w:r>
      <w:bookmarkEnd w:id="60"/>
    </w:p>
    <w:p>
      <w:r>
        <w:tab/>
      </w:r>
      <w:r>
        <w:t>本工程无此项内容</w:t>
      </w:r>
    </w:p>
    <w:p>
      <w:pPr>
        <w:pStyle w:val="4"/>
      </w:pPr>
      <w:bookmarkStart w:id="61" w:name="_Toc27042"/>
      <w:r>
        <w:t>封闭阳台</w:t>
      </w:r>
      <w:bookmarkEnd w:id="61"/>
    </w:p>
    <w:p>
      <w:r>
        <w:tab/>
      </w:r>
      <w:r>
        <w:t>本工程无此项内容</w:t>
      </w:r>
    </w:p>
    <w:p>
      <w:pPr>
        <w:pStyle w:val="4"/>
      </w:pPr>
      <w:bookmarkStart w:id="62" w:name="_Toc23697"/>
      <w:r>
        <w:t>隔热检查</w:t>
      </w:r>
      <w:bookmarkEnd w:id="62"/>
    </w:p>
    <w:p/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9"/>
        <w:gridCol w:w="718"/>
        <w:gridCol w:w="565"/>
        <w:gridCol w:w="718"/>
        <w:gridCol w:w="905"/>
        <w:gridCol w:w="718"/>
        <w:gridCol w:w="899"/>
        <w:gridCol w:w="1131"/>
        <w:gridCol w:w="888"/>
        <w:gridCol w:w="1075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构造类型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热惰性指标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面密度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面积</w:t>
            </w:r>
            <w:r>
              <w:br w:type="textWrapping"/>
            </w:r>
            <w:r>
              <w:t>(㎡)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内表最高温度(℃)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温度限值(℃)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结论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外墙构造一</w:t>
            </w:r>
          </w:p>
        </w:tc>
        <w:tc>
          <w:tcPr>
            <w:vAlign w:val="center"/>
          </w:tcPr>
          <w:p>
            <w:r>
              <w:t>外墙</w:t>
            </w:r>
          </w:p>
        </w:tc>
        <w:tc>
          <w:tcPr>
            <w:vAlign w:val="center"/>
          </w:tcPr>
          <w:p>
            <w:r>
              <w:t>东</w:t>
            </w:r>
          </w:p>
        </w:tc>
        <w:tc>
          <w:tcPr>
            <w:vAlign w:val="center"/>
          </w:tcPr>
          <w:p>
            <w:r>
              <w:t>0.28</w:t>
            </w:r>
          </w:p>
        </w:tc>
        <w:tc>
          <w:tcPr>
            <w:vAlign w:val="center"/>
          </w:tcPr>
          <w:p>
            <w:r>
              <w:t>4.99</w:t>
            </w:r>
          </w:p>
        </w:tc>
        <w:tc>
          <w:tcPr>
            <w:vAlign w:val="center"/>
          </w:tcPr>
          <w:p>
            <w:r>
              <w:t>207</w:t>
            </w:r>
          </w:p>
        </w:tc>
        <w:tc>
          <w:tcPr>
            <w:vAlign w:val="center"/>
          </w:tcPr>
          <w:p>
            <w:r>
              <w:t>1921.59</w:t>
            </w:r>
          </w:p>
        </w:tc>
        <w:tc>
          <w:tcPr>
            <w:vAlign w:val="center"/>
          </w:tcPr>
          <w:p>
            <w:r>
              <w:t>39.99</w:t>
            </w:r>
          </w:p>
        </w:tc>
        <w:tc>
          <w:tcPr>
            <w:vAlign w:val="center"/>
          </w:tcPr>
          <w:p>
            <w:r>
              <w:t>41.20</w:t>
            </w:r>
          </w:p>
        </w:tc>
        <w:tc>
          <w:tcPr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外墙构造一</w:t>
            </w:r>
          </w:p>
        </w:tc>
        <w:tc>
          <w:tcPr>
            <w:vAlign w:val="center"/>
          </w:tcPr>
          <w:p>
            <w:r>
              <w:t>外墙</w:t>
            </w:r>
          </w:p>
        </w:tc>
        <w:tc>
          <w:tcPr>
            <w:vAlign w:val="center"/>
          </w:tcPr>
          <w:p>
            <w:r>
              <w:t>西</w:t>
            </w:r>
          </w:p>
        </w:tc>
        <w:tc>
          <w:tcPr>
            <w:vAlign w:val="center"/>
          </w:tcPr>
          <w:p>
            <w:r>
              <w:t>0.28</w:t>
            </w:r>
          </w:p>
        </w:tc>
        <w:tc>
          <w:tcPr>
            <w:vAlign w:val="center"/>
          </w:tcPr>
          <w:p>
            <w:r>
              <w:t>4.99</w:t>
            </w:r>
          </w:p>
        </w:tc>
        <w:tc>
          <w:tcPr>
            <w:vAlign w:val="center"/>
          </w:tcPr>
          <w:p>
            <w:r>
              <w:t>207</w:t>
            </w:r>
          </w:p>
        </w:tc>
        <w:tc>
          <w:tcPr>
            <w:vAlign w:val="center"/>
          </w:tcPr>
          <w:p>
            <w:r>
              <w:t>2073.02</w:t>
            </w:r>
          </w:p>
        </w:tc>
        <w:tc>
          <w:tcPr>
            <w:vAlign w:val="center"/>
          </w:tcPr>
          <w:p>
            <w:r>
              <w:t>39.96</w:t>
            </w:r>
          </w:p>
        </w:tc>
        <w:tc>
          <w:tcPr>
            <w:vAlign w:val="center"/>
          </w:tcPr>
          <w:p>
            <w:r>
              <w:t>41.20</w:t>
            </w:r>
          </w:p>
        </w:tc>
        <w:tc>
          <w:tcPr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屋顶构造一</w:t>
            </w:r>
          </w:p>
        </w:tc>
        <w:tc>
          <w:tcPr>
            <w:vAlign w:val="center"/>
          </w:tcPr>
          <w:p>
            <w:r>
              <w:t>屋顶</w:t>
            </w:r>
          </w:p>
        </w:tc>
        <w:tc>
          <w:tcPr>
            <w:vAlign w:val="center"/>
          </w:tcPr>
          <w:p>
            <w:r>
              <w:t>上</w:t>
            </w:r>
          </w:p>
        </w:tc>
        <w:tc>
          <w:tcPr>
            <w:vAlign w:val="center"/>
          </w:tcPr>
          <w:p>
            <w:r>
              <w:t>0.34</w:t>
            </w:r>
          </w:p>
        </w:tc>
        <w:tc>
          <w:tcPr>
            <w:vAlign w:val="center"/>
          </w:tcPr>
          <w:p>
            <w:r>
              <w:t>4.87</w:t>
            </w:r>
          </w:p>
        </w:tc>
        <w:tc>
          <w:tcPr>
            <w:vAlign w:val="center"/>
          </w:tcPr>
          <w:p>
            <w:r>
              <w:t>258</w:t>
            </w:r>
          </w:p>
        </w:tc>
        <w:tc>
          <w:tcPr>
            <w:vAlign w:val="center"/>
          </w:tcPr>
          <w:p>
            <w:r>
              <w:t>2593.92</w:t>
            </w:r>
          </w:p>
        </w:tc>
        <w:tc>
          <w:tcPr>
            <w:vAlign w:val="center"/>
          </w:tcPr>
          <w:p>
            <w:r>
              <w:t>39.29</w:t>
            </w:r>
          </w:p>
        </w:tc>
        <w:tc>
          <w:tcPr>
            <w:vAlign w:val="center"/>
          </w:tcPr>
          <w:p>
            <w:r>
              <w:t>41.20</w:t>
            </w:r>
          </w:p>
        </w:tc>
        <w:tc>
          <w:tcPr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标准依据</w:t>
            </w:r>
          </w:p>
        </w:tc>
        <w:tc>
          <w:tcPr>
            <w:gridSpan w:val="9"/>
            <w:vAlign w:val="center"/>
          </w:tcPr>
          <w:p>
            <w:r>
              <w:t>《河南居住建筑节能设计标准(寒冷地区)》DBJ41/062-2017第4.3.1条和《民用建筑热工设计规范》(GB50176)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标准要求</w:t>
            </w:r>
          </w:p>
        </w:tc>
        <w:tc>
          <w:tcPr>
            <w:gridSpan w:val="9"/>
            <w:vAlign w:val="center"/>
          </w:tcPr>
          <w:p>
            <w:r>
              <w:t>内表面温度不超过限值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gridSpan w:val="9"/>
            <w:vAlign w:val="center"/>
          </w:tcPr>
          <w:p>
            <w:r>
              <w:t>满足</w:t>
            </w:r>
          </w:p>
        </w:tc>
      </w:tr>
    </w:tbl>
    <w:p>
      <w:pPr>
        <w:pStyle w:val="4"/>
      </w:pPr>
      <w:bookmarkStart w:id="63" w:name="_Toc9308"/>
      <w:r>
        <w:t>结露检查</w:t>
      </w:r>
      <w:bookmarkEnd w:id="63"/>
    </w:p>
    <w:p>
      <w:pPr>
        <w:pStyle w:val="5"/>
      </w:pPr>
      <w:bookmarkStart w:id="64" w:name="_Toc30627"/>
      <w:r>
        <w:t>环境参数</w:t>
      </w:r>
      <w:bookmarkEnd w:id="64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11"/>
        <w:gridCol w:w="5122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计算地点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河南-郑州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室外相对湿度(%)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57.00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Ti 室内计算温度(℃)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室内相对湿度(%)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Te.min 累年最低日平均温度(℃)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-6.00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Tw 采暖室外计算温度(℃)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-3.50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Ri内表面换热阻((㎡·K)/W)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0.11</w:t>
            </w:r>
          </w:p>
        </w:tc>
      </w:tr>
    </w:tbl>
    <w:p>
      <w:pPr>
        <w:pStyle w:val="5"/>
      </w:pPr>
      <w:bookmarkStart w:id="65" w:name="_Toc6282"/>
      <w:r>
        <w:t>检查项(最不利构造)</w:t>
      </w:r>
      <w:bookmarkEnd w:id="65"/>
    </w:p>
    <w:p>
      <w:pPr>
        <w:pStyle w:val="6"/>
      </w:pPr>
      <w:r>
        <w:t>梁柱：热桥节点构造一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1"/>
        <w:gridCol w:w="933"/>
        <w:gridCol w:w="1131"/>
        <w:gridCol w:w="1131"/>
        <w:gridCol w:w="781"/>
        <w:gridCol w:w="1120"/>
        <w:gridCol w:w="1131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热惰性指标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D=R*S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水泥砂浆</w:t>
            </w:r>
          </w:p>
        </w:tc>
        <w:tc>
          <w:tcPr>
            <w:vAlign w:val="center"/>
          </w:tcPr>
          <w:p>
            <w:r>
              <w:t>20</w:t>
            </w:r>
          </w:p>
        </w:tc>
        <w:tc>
          <w:tcPr>
            <w:vAlign w:val="center"/>
          </w:tcPr>
          <w:p>
            <w:r>
              <w:t>0.930</w:t>
            </w:r>
          </w:p>
        </w:tc>
        <w:tc>
          <w:tcPr>
            <w:vAlign w:val="center"/>
          </w:tcPr>
          <w:p>
            <w:r>
              <w:t>11.370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0.022</w:t>
            </w:r>
          </w:p>
        </w:tc>
        <w:tc>
          <w:tcPr>
            <w:vAlign w:val="center"/>
          </w:tcPr>
          <w:p>
            <w:r>
              <w:t>0.24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挤塑聚苯乙烯泡沫板（XPS）(ρ=30)</w:t>
            </w:r>
          </w:p>
        </w:tc>
        <w:tc>
          <w:tcPr>
            <w:vAlign w:val="center"/>
          </w:tcPr>
          <w:p>
            <w:r>
              <w:t>20</w:t>
            </w:r>
          </w:p>
        </w:tc>
        <w:tc>
          <w:tcPr>
            <w:vAlign w:val="center"/>
          </w:tcPr>
          <w:p>
            <w:r>
              <w:t>0.030</w:t>
            </w:r>
          </w:p>
        </w:tc>
        <w:tc>
          <w:tcPr>
            <w:vAlign w:val="center"/>
          </w:tcPr>
          <w:p>
            <w:r>
              <w:t>0.540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0.667</w:t>
            </w:r>
          </w:p>
        </w:tc>
        <w:tc>
          <w:tcPr>
            <w:vAlign w:val="center"/>
          </w:tcPr>
          <w:p>
            <w:r>
              <w:t>0.36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水泥砂浆</w:t>
            </w:r>
          </w:p>
        </w:tc>
        <w:tc>
          <w:tcPr>
            <w:vAlign w:val="center"/>
          </w:tcPr>
          <w:p>
            <w:r>
              <w:t>20</w:t>
            </w:r>
          </w:p>
        </w:tc>
        <w:tc>
          <w:tcPr>
            <w:vAlign w:val="center"/>
          </w:tcPr>
          <w:p>
            <w:r>
              <w:t>0.930</w:t>
            </w:r>
          </w:p>
        </w:tc>
        <w:tc>
          <w:tcPr>
            <w:vAlign w:val="center"/>
          </w:tcPr>
          <w:p>
            <w:r>
              <w:t>11.370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0.022</w:t>
            </w:r>
          </w:p>
        </w:tc>
        <w:tc>
          <w:tcPr>
            <w:vAlign w:val="center"/>
          </w:tcPr>
          <w:p>
            <w:r>
              <w:t>0.24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加气混凝土、泡沫混凝土(ρ=500)</w:t>
            </w:r>
          </w:p>
        </w:tc>
        <w:tc>
          <w:tcPr>
            <w:vAlign w:val="center"/>
          </w:tcPr>
          <w:p>
            <w:r>
              <w:t>200</w:t>
            </w:r>
          </w:p>
        </w:tc>
        <w:tc>
          <w:tcPr>
            <w:vAlign w:val="center"/>
          </w:tcPr>
          <w:p>
            <w:r>
              <w:t>0.190</w:t>
            </w:r>
          </w:p>
        </w:tc>
        <w:tc>
          <w:tcPr>
            <w:vAlign w:val="center"/>
          </w:tcPr>
          <w:p>
            <w:r>
              <w:t>2.810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1.053</w:t>
            </w:r>
          </w:p>
        </w:tc>
        <w:tc>
          <w:tcPr>
            <w:vAlign w:val="center"/>
          </w:tcPr>
          <w:p>
            <w:r>
              <w:t>2.96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石灰砂浆</w:t>
            </w:r>
          </w:p>
        </w:tc>
        <w:tc>
          <w:tcPr>
            <w:vAlign w:val="center"/>
          </w:tcPr>
          <w:p>
            <w:r>
              <w:t>20</w:t>
            </w:r>
          </w:p>
        </w:tc>
        <w:tc>
          <w:tcPr>
            <w:vAlign w:val="center"/>
          </w:tcPr>
          <w:p>
            <w:r>
              <w:t>0.810</w:t>
            </w:r>
          </w:p>
        </w:tc>
        <w:tc>
          <w:tcPr>
            <w:vAlign w:val="center"/>
          </w:tcPr>
          <w:p>
            <w:r>
              <w:t>10.070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0.025</w:t>
            </w:r>
          </w:p>
        </w:tc>
        <w:tc>
          <w:tcPr>
            <w:vAlign w:val="center"/>
          </w:tcPr>
          <w:p>
            <w:r>
              <w:t>0.25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各层之和∑</w:t>
            </w:r>
          </w:p>
        </w:tc>
        <w:tc>
          <w:tcPr>
            <w:vAlign w:val="center"/>
          </w:tcPr>
          <w:p>
            <w:r>
              <w:t>280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1.787</w:t>
            </w:r>
          </w:p>
        </w:tc>
        <w:tc>
          <w:tcPr>
            <w:vAlign w:val="center"/>
          </w:tcPr>
          <w:p>
            <w:r>
              <w:t>4.056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热阻Ro=0.15+∑R</w:t>
            </w:r>
          </w:p>
        </w:tc>
        <w:tc>
          <w:tcPr>
            <w:gridSpan w:val="6"/>
            <w:vAlign w:val="center"/>
          </w:tcPr>
          <w:p>
            <w:r>
              <w:t>1.94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室外计算温度(℃)</w:t>
            </w:r>
            <w:r>
              <w:br w:type="textWrapping"/>
            </w:r>
            <w:r>
              <w:t>te=0.3tw+0.7te.min</w:t>
            </w:r>
          </w:p>
        </w:tc>
        <w:tc>
          <w:tcPr>
            <w:gridSpan w:val="6"/>
            <w:vAlign w:val="center"/>
          </w:tcPr>
          <w:p>
            <w:r>
              <w:t>-5.25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结露验算公式</w:t>
            </w:r>
          </w:p>
        </w:tc>
        <w:tc>
          <w:tcPr>
            <w:gridSpan w:val="6"/>
            <w:vAlign w:val="center"/>
          </w:tcPr>
          <w:p>
            <w:r>
              <w:drawing>
                <wp:inline distT="0" distB="0" distL="0" distR="0">
                  <wp:extent cx="1485900" cy="571500"/>
                  <wp:effectExtent l="0" t="0" r="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056" cy="57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室内露点温度(℃)</w:t>
            </w:r>
          </w:p>
        </w:tc>
        <w:tc>
          <w:tcPr>
            <w:gridSpan w:val="6"/>
            <w:vAlign w:val="center"/>
          </w:tcPr>
          <w:p>
            <w:r>
              <w:t>10.12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内表面温度(℃)</w:t>
            </w:r>
          </w:p>
        </w:tc>
        <w:tc>
          <w:tcPr>
            <w:gridSpan w:val="6"/>
            <w:vAlign w:val="center"/>
          </w:tcPr>
          <w:p>
            <w:r>
              <w:t>16.68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标准依据</w:t>
            </w:r>
          </w:p>
        </w:tc>
        <w:tc>
          <w:tcPr>
            <w:gridSpan w:val="6"/>
            <w:vAlign w:val="center"/>
          </w:tcPr>
          <w:p>
            <w:r>
              <w:t>《河南居住建筑节能设计标准(寒冷地区)》DBJ41/062-2017第4.2.6条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标准要求</w:t>
            </w:r>
          </w:p>
        </w:tc>
        <w:tc>
          <w:tcPr>
            <w:gridSpan w:val="6"/>
            <w:vAlign w:val="center"/>
          </w:tcPr>
          <w:p>
            <w:r>
              <w:t>围护结构内表面温度不应低于室内空气露点温度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gridSpan w:val="6"/>
            <w:vAlign w:val="center"/>
          </w:tcPr>
          <w:p>
            <w:r>
              <w:t>不结露!</w:t>
            </w:r>
          </w:p>
        </w:tc>
      </w:tr>
    </w:tbl>
    <w:p>
      <w:pPr>
        <w:pStyle w:val="6"/>
      </w:pPr>
      <w:r>
        <w:t>屋顶防火隔离带：屋顶防火隔离带构造一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1"/>
        <w:gridCol w:w="933"/>
        <w:gridCol w:w="1131"/>
        <w:gridCol w:w="1131"/>
        <w:gridCol w:w="781"/>
        <w:gridCol w:w="1120"/>
        <w:gridCol w:w="1131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热惰性指标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D=R*S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水泥砂浆</w:t>
            </w:r>
          </w:p>
        </w:tc>
        <w:tc>
          <w:tcPr>
            <w:vAlign w:val="center"/>
          </w:tcPr>
          <w:p>
            <w:r>
              <w:t>20</w:t>
            </w:r>
          </w:p>
        </w:tc>
        <w:tc>
          <w:tcPr>
            <w:vAlign w:val="center"/>
          </w:tcPr>
          <w:p>
            <w:r>
              <w:t>0.930</w:t>
            </w:r>
          </w:p>
        </w:tc>
        <w:tc>
          <w:tcPr>
            <w:vAlign w:val="center"/>
          </w:tcPr>
          <w:p>
            <w:r>
              <w:t>11.370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0.022</w:t>
            </w:r>
          </w:p>
        </w:tc>
        <w:tc>
          <w:tcPr>
            <w:vAlign w:val="center"/>
          </w:tcPr>
          <w:p>
            <w:r>
              <w:t>0.24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聚苯颗粒保温砂浆</w:t>
            </w:r>
          </w:p>
        </w:tc>
        <w:tc>
          <w:tcPr>
            <w:vAlign w:val="center"/>
          </w:tcPr>
          <w:p>
            <w:r>
              <w:t>20</w:t>
            </w:r>
          </w:p>
        </w:tc>
        <w:tc>
          <w:tcPr>
            <w:vAlign w:val="center"/>
          </w:tcPr>
          <w:p>
            <w:r>
              <w:t>0.060</w:t>
            </w:r>
          </w:p>
        </w:tc>
        <w:tc>
          <w:tcPr>
            <w:vAlign w:val="center"/>
          </w:tcPr>
          <w:p>
            <w:r>
              <w:t>0.950</w:t>
            </w:r>
          </w:p>
        </w:tc>
        <w:tc>
          <w:tcPr>
            <w:vAlign w:val="center"/>
          </w:tcPr>
          <w:p>
            <w:r>
              <w:t>1.20</w:t>
            </w:r>
          </w:p>
        </w:tc>
        <w:tc>
          <w:tcPr>
            <w:vAlign w:val="center"/>
          </w:tcPr>
          <w:p>
            <w:r>
              <w:t>0.278</w:t>
            </w:r>
          </w:p>
        </w:tc>
        <w:tc>
          <w:tcPr>
            <w:vAlign w:val="center"/>
          </w:tcPr>
          <w:p>
            <w:r>
              <w:t>0.32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水泥砂浆</w:t>
            </w:r>
          </w:p>
        </w:tc>
        <w:tc>
          <w:tcPr>
            <w:vAlign w:val="center"/>
          </w:tcPr>
          <w:p>
            <w:r>
              <w:t>20</w:t>
            </w:r>
          </w:p>
        </w:tc>
        <w:tc>
          <w:tcPr>
            <w:vAlign w:val="center"/>
          </w:tcPr>
          <w:p>
            <w:r>
              <w:t>0.930</w:t>
            </w:r>
          </w:p>
        </w:tc>
        <w:tc>
          <w:tcPr>
            <w:vAlign w:val="center"/>
          </w:tcPr>
          <w:p>
            <w:r>
              <w:t>11.370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0.022</w:t>
            </w:r>
          </w:p>
        </w:tc>
        <w:tc>
          <w:tcPr>
            <w:vAlign w:val="center"/>
          </w:tcPr>
          <w:p>
            <w:r>
              <w:t>0.24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加气混凝土、泡沫混凝土(ρ=500)</w:t>
            </w:r>
          </w:p>
        </w:tc>
        <w:tc>
          <w:tcPr>
            <w:vAlign w:val="center"/>
          </w:tcPr>
          <w:p>
            <w:r>
              <w:t>200</w:t>
            </w:r>
          </w:p>
        </w:tc>
        <w:tc>
          <w:tcPr>
            <w:vAlign w:val="center"/>
          </w:tcPr>
          <w:p>
            <w:r>
              <w:t>0.190</w:t>
            </w:r>
          </w:p>
        </w:tc>
        <w:tc>
          <w:tcPr>
            <w:vAlign w:val="center"/>
          </w:tcPr>
          <w:p>
            <w:r>
              <w:t>2.810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1.053</w:t>
            </w:r>
          </w:p>
        </w:tc>
        <w:tc>
          <w:tcPr>
            <w:vAlign w:val="center"/>
          </w:tcPr>
          <w:p>
            <w:r>
              <w:t>2.96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石灰砂浆</w:t>
            </w:r>
          </w:p>
        </w:tc>
        <w:tc>
          <w:tcPr>
            <w:vAlign w:val="center"/>
          </w:tcPr>
          <w:p>
            <w:r>
              <w:t>20</w:t>
            </w:r>
          </w:p>
        </w:tc>
        <w:tc>
          <w:tcPr>
            <w:vAlign w:val="center"/>
          </w:tcPr>
          <w:p>
            <w:r>
              <w:t>0.810</w:t>
            </w:r>
          </w:p>
        </w:tc>
        <w:tc>
          <w:tcPr>
            <w:vAlign w:val="center"/>
          </w:tcPr>
          <w:p>
            <w:r>
              <w:t>10.070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0.025</w:t>
            </w:r>
          </w:p>
        </w:tc>
        <w:tc>
          <w:tcPr>
            <w:vAlign w:val="center"/>
          </w:tcPr>
          <w:p>
            <w:r>
              <w:t>0.25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各层之和∑</w:t>
            </w:r>
          </w:p>
        </w:tc>
        <w:tc>
          <w:tcPr>
            <w:vAlign w:val="center"/>
          </w:tcPr>
          <w:p>
            <w:r>
              <w:t>280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1.398</w:t>
            </w:r>
          </w:p>
        </w:tc>
        <w:tc>
          <w:tcPr>
            <w:vAlign w:val="center"/>
          </w:tcPr>
          <w:p>
            <w:r>
              <w:t>4.012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热阻Ro=0.15+∑R</w:t>
            </w:r>
          </w:p>
        </w:tc>
        <w:tc>
          <w:tcPr>
            <w:gridSpan w:val="6"/>
            <w:vAlign w:val="center"/>
          </w:tcPr>
          <w:p>
            <w:r>
              <w:t>1.55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室外计算温度(℃)</w:t>
            </w:r>
            <w:r>
              <w:br w:type="textWrapping"/>
            </w:r>
            <w:r>
              <w:t>te=0.3tw+0.7te.min</w:t>
            </w:r>
          </w:p>
        </w:tc>
        <w:tc>
          <w:tcPr>
            <w:gridSpan w:val="6"/>
            <w:vAlign w:val="center"/>
          </w:tcPr>
          <w:p>
            <w:r>
              <w:t>-5.25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结露验算公式</w:t>
            </w:r>
          </w:p>
        </w:tc>
        <w:tc>
          <w:tcPr>
            <w:gridSpan w:val="6"/>
            <w:vAlign w:val="center"/>
          </w:tcPr>
          <w:p>
            <w:r>
              <w:drawing>
                <wp:inline distT="0" distB="0" distL="0" distR="0">
                  <wp:extent cx="1485900" cy="571500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056" cy="57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室内露点温度(℃)</w:t>
            </w:r>
          </w:p>
        </w:tc>
        <w:tc>
          <w:tcPr>
            <w:gridSpan w:val="6"/>
            <w:vAlign w:val="center"/>
          </w:tcPr>
          <w:p>
            <w:r>
              <w:t>10.12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内表面温度(℃)</w:t>
            </w:r>
          </w:p>
        </w:tc>
        <w:tc>
          <w:tcPr>
            <w:gridSpan w:val="6"/>
            <w:vAlign w:val="center"/>
          </w:tcPr>
          <w:p>
            <w:r>
              <w:t>16.35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标准依据</w:t>
            </w:r>
          </w:p>
        </w:tc>
        <w:tc>
          <w:tcPr>
            <w:gridSpan w:val="6"/>
            <w:vAlign w:val="center"/>
          </w:tcPr>
          <w:p>
            <w:r>
              <w:t>《河南居住建筑节能设计标准(寒冷地区)》DBJ41/062-2017第4.2.6条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标准要求</w:t>
            </w:r>
          </w:p>
        </w:tc>
        <w:tc>
          <w:tcPr>
            <w:gridSpan w:val="6"/>
            <w:vAlign w:val="center"/>
          </w:tcPr>
          <w:p>
            <w:r>
              <w:t>围护结构内表面温度不应低于室内空气露点温度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gridSpan w:val="6"/>
            <w:vAlign w:val="center"/>
          </w:tcPr>
          <w:p>
            <w:r>
              <w:t>不结露!</w:t>
            </w:r>
          </w:p>
        </w:tc>
      </w:tr>
    </w:tbl>
    <w:p/>
    <w:p>
      <w:pPr>
        <w:pStyle w:val="4"/>
      </w:pPr>
      <w:bookmarkStart w:id="66" w:name="_Toc21906"/>
      <w:r>
        <w:t>外窗气密性</w:t>
      </w:r>
      <w:bookmarkEnd w:id="66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3534"/>
        <w:gridCol w:w="353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层数</w:t>
            </w:r>
          </w:p>
        </w:tc>
        <w:tc>
          <w:tcPr>
            <w:vAlign w:val="center"/>
          </w:tcPr>
          <w:p>
            <w:r>
              <w:t>1～6层</w:t>
            </w:r>
          </w:p>
        </w:tc>
        <w:tc>
          <w:tcPr>
            <w:vAlign w:val="center"/>
          </w:tcPr>
          <w:p>
            <w:r>
              <w:t>7层以上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最不利气密性等级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外窗气密性措施</w:t>
            </w:r>
          </w:p>
        </w:tc>
        <w:tc>
          <w:tcPr>
            <w:vAlign w:val="center"/>
          </w:tcPr>
          <w:p/>
        </w:tc>
        <w:tc>
          <w:tcPr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标准依据</w:t>
            </w:r>
          </w:p>
        </w:tc>
        <w:tc>
          <w:tcPr>
            <w:vAlign w:val="center"/>
          </w:tcPr>
          <w:p>
            <w:r>
              <w:t>《河南居住建筑节能设计标准(寒冷地区)》DBJ41/062-2017第4.2.5条，分级与检测方法《建筑外门窗气密，水密，抗风压性能分级及检测方法》（GB/T 7106-2008）</w:t>
            </w:r>
          </w:p>
        </w:tc>
        <w:tc>
          <w:tcPr>
            <w:vAlign w:val="center"/>
          </w:tcPr>
          <w:p>
            <w:r>
              <w:t>《河南居住建筑节能设计标准(寒冷地区)》DBJ41/062-2017第4.2.5条，分级与检测方法《建筑外门窗气密，水密，抗风压性能分级及检测方法》（GB/T 7106-2008）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标准要求</w:t>
            </w:r>
          </w:p>
        </w:tc>
        <w:tc>
          <w:tcPr>
            <w:vAlign w:val="center"/>
          </w:tcPr>
          <w:p>
            <w:r>
              <w:t>1~6层建筑的外窗气密性不应低于《建筑外门窗气密，水密，抗风压性能分级及检测方法》（GB/T 7106-2008）的6级</w:t>
            </w:r>
          </w:p>
        </w:tc>
        <w:tc>
          <w:tcPr>
            <w:vAlign w:val="center"/>
          </w:tcPr>
          <w:p>
            <w:r>
              <w:t>7层及7层以上建筑的外窗气密性不应低于《建筑外门窗气密，水密，抗风压性能分级及检测方法》（GB/T 7106-2008）的7级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－</w:t>
            </w:r>
          </w:p>
        </w:tc>
      </w:tr>
    </w:tbl>
    <w:p>
      <w:pPr>
        <w:pStyle w:val="4"/>
      </w:pPr>
      <w:bookmarkStart w:id="67" w:name="_Toc12143"/>
      <w:r>
        <w:t>幕墙气密性</w:t>
      </w:r>
      <w:bookmarkEnd w:id="67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7069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最不利气密性等级</w:t>
            </w:r>
          </w:p>
        </w:tc>
        <w:tc>
          <w:tcPr>
            <w:vAlign w:val="center"/>
          </w:tcPr>
          <w:p>
            <w:r>
              <w:t>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幕墙气密性措施</w:t>
            </w:r>
          </w:p>
        </w:tc>
        <w:tc>
          <w:tcPr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通风换气装置</w:t>
            </w:r>
          </w:p>
        </w:tc>
        <w:tc>
          <w:tcPr>
            <w:vAlign w:val="center"/>
          </w:tcPr>
          <w:p>
            <w:r>
              <w:t>无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标准依据</w:t>
            </w:r>
          </w:p>
        </w:tc>
        <w:tc>
          <w:tcPr>
            <w:vAlign w:val="center"/>
          </w:tcPr>
          <w:p>
            <w:r>
              <w:t>《河南居住建筑节能设计标准(寒冷地区)》DBJ41/062-2017第4.2.5条，《建筑幕墙》（GB/T 21086-2007）第5.1.3条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标准要求</w:t>
            </w:r>
          </w:p>
        </w:tc>
        <w:tc>
          <w:tcPr>
            <w:vAlign w:val="center"/>
          </w:tcPr>
          <w:p>
            <w:r>
              <w:t>幕墙气密性不应低于《建筑幕墙》（GB/T 21086-2007）的3级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vAlign w:val="center"/>
          </w:tcPr>
          <w:p>
            <w:r>
              <w:t>－</w:t>
            </w:r>
          </w:p>
        </w:tc>
      </w:tr>
    </w:tbl>
    <w:p>
      <w:pPr>
        <w:pStyle w:val="4"/>
      </w:pPr>
      <w:bookmarkStart w:id="68" w:name="_Toc24170"/>
      <w:r>
        <w:t>规定性指标检查结论</w:t>
      </w:r>
      <w:bookmarkEnd w:id="68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4069"/>
        <w:gridCol w:w="2150"/>
        <w:gridCol w:w="198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检查项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结论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可否性能权衡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1</w:t>
            </w:r>
          </w:p>
        </w:tc>
        <w:tc>
          <w:tcPr>
            <w:vAlign w:val="center"/>
          </w:tcPr>
          <w:p>
            <w:r>
              <w:t>体形系数</w:t>
            </w:r>
          </w:p>
        </w:tc>
        <w:tc>
          <w:tcPr>
            <w:vAlign w:val="center"/>
          </w:tcPr>
          <w:p>
            <w:r>
              <w:t>满足</w:t>
            </w:r>
          </w:p>
        </w:tc>
        <w:tc>
          <w:tcPr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2</w:t>
            </w:r>
          </w:p>
        </w:tc>
        <w:tc>
          <w:tcPr>
            <w:vAlign w:val="center"/>
          </w:tcPr>
          <w:p>
            <w:r>
              <w:t>开间窗墙比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  <w:tc>
          <w:tcPr>
            <w:vAlign w:val="center"/>
          </w:tcPr>
          <w:p>
            <w:r>
              <w:t>可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3</w:t>
            </w:r>
          </w:p>
        </w:tc>
        <w:tc>
          <w:tcPr>
            <w:vAlign w:val="center"/>
          </w:tcPr>
          <w:p>
            <w:r>
              <w:t>屋顶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  <w:tc>
          <w:tcPr>
            <w:vAlign w:val="center"/>
          </w:tcPr>
          <w:p>
            <w:r>
              <w:t>可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4</w:t>
            </w:r>
          </w:p>
        </w:tc>
        <w:tc>
          <w:tcPr>
            <w:vAlign w:val="center"/>
          </w:tcPr>
          <w:p>
            <w:r>
              <w:t>外墙</w:t>
            </w:r>
          </w:p>
        </w:tc>
        <w:tc>
          <w:tcPr>
            <w:vAlign w:val="center"/>
          </w:tcPr>
          <w:p>
            <w:r>
              <w:t>满足</w:t>
            </w:r>
          </w:p>
        </w:tc>
        <w:tc>
          <w:tcPr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5</w:t>
            </w:r>
          </w:p>
        </w:tc>
        <w:tc>
          <w:tcPr>
            <w:vAlign w:val="center"/>
          </w:tcPr>
          <w:p>
            <w:r>
              <w:t>架空或外挑楼板</w:t>
            </w:r>
          </w:p>
        </w:tc>
        <w:tc>
          <w:tcPr>
            <w:vAlign w:val="center"/>
          </w:tcPr>
          <w:p>
            <w:r>
              <w:t>满足</w:t>
            </w:r>
          </w:p>
        </w:tc>
        <w:tc>
          <w:tcPr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6</w:t>
            </w:r>
          </w:p>
        </w:tc>
        <w:tc>
          <w:tcPr>
            <w:vAlign w:val="center"/>
          </w:tcPr>
          <w:p>
            <w:r>
              <w:t>阳台门下部门芯板</w:t>
            </w:r>
          </w:p>
        </w:tc>
        <w:tc>
          <w:tcPr>
            <w:vAlign w:val="center"/>
          </w:tcPr>
          <w:p>
            <w:r>
              <w:t>满足</w:t>
            </w:r>
          </w:p>
        </w:tc>
        <w:tc>
          <w:tcPr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7</w:t>
            </w:r>
          </w:p>
        </w:tc>
        <w:tc>
          <w:tcPr>
            <w:vAlign w:val="center"/>
          </w:tcPr>
          <w:p>
            <w:r>
              <w:t>外窗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  <w:tc>
          <w:tcPr>
            <w:vAlign w:val="center"/>
          </w:tcPr>
          <w:p>
            <w:r>
              <w:t>可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8</w:t>
            </w:r>
          </w:p>
        </w:tc>
        <w:tc>
          <w:tcPr>
            <w:vAlign w:val="center"/>
          </w:tcPr>
          <w:p>
            <w:r>
              <w:t>隔热检查</w:t>
            </w:r>
          </w:p>
        </w:tc>
        <w:tc>
          <w:tcPr>
            <w:vAlign w:val="center"/>
          </w:tcPr>
          <w:p>
            <w:r>
              <w:t>满足</w:t>
            </w:r>
          </w:p>
        </w:tc>
        <w:tc>
          <w:tcPr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9</w:t>
            </w:r>
          </w:p>
        </w:tc>
        <w:tc>
          <w:tcPr>
            <w:vAlign w:val="center"/>
          </w:tcPr>
          <w:p>
            <w:r>
              <w:t>结露检查</w:t>
            </w:r>
          </w:p>
        </w:tc>
        <w:tc>
          <w:tcPr>
            <w:vAlign w:val="center"/>
          </w:tcPr>
          <w:p>
            <w:r>
              <w:t>满足</w:t>
            </w:r>
          </w:p>
        </w:tc>
        <w:tc>
          <w:tcPr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10</w:t>
            </w:r>
          </w:p>
        </w:tc>
        <w:tc>
          <w:tcPr>
            <w:vAlign w:val="center"/>
          </w:tcPr>
          <w:p>
            <w:r>
              <w:t>外窗气密性</w:t>
            </w:r>
          </w:p>
        </w:tc>
        <w:tc>
          <w:tcPr>
            <w:vAlign w:val="center"/>
          </w:tcPr>
          <w:p>
            <w:r>
              <w:t>满足</w:t>
            </w:r>
          </w:p>
        </w:tc>
        <w:tc>
          <w:tcPr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11</w:t>
            </w:r>
          </w:p>
        </w:tc>
        <w:tc>
          <w:tcPr>
            <w:vAlign w:val="center"/>
          </w:tcPr>
          <w:p>
            <w:r>
              <w:t>幕墙气密性</w:t>
            </w:r>
          </w:p>
        </w:tc>
        <w:tc>
          <w:tcPr>
            <w:vAlign w:val="center"/>
          </w:tcPr>
          <w:p>
            <w:r>
              <w:t>满足</w:t>
            </w:r>
          </w:p>
        </w:tc>
        <w:tc>
          <w:tcPr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vAlign w:val="center"/>
          </w:tcPr>
          <w:p>
            <w:r>
              <w:rPr>
                <w:color w:val="FF0000"/>
              </w:rPr>
              <w:t>不满足</w:t>
            </w:r>
          </w:p>
        </w:tc>
        <w:tc>
          <w:tcPr>
            <w:vAlign w:val="center"/>
          </w:tcPr>
          <w:p>
            <w:r>
              <w:t>可</w:t>
            </w:r>
          </w:p>
        </w:tc>
      </w:tr>
    </w:tbl>
    <w:p/>
    <w:p>
      <w:r>
        <w:rPr>
          <w:b/>
          <w:color w:val="000000"/>
        </w:rPr>
        <w:t>□结论：本建筑按照《河南居住建筑节能设计标准(寒冷地区)》DBJ41/062-2017进行节能设计规定性指标的判定，结论为：规定性指标不能全部满足标准规定，需要按标准规定的方法进行权衡判断。</w:t>
      </w:r>
    </w:p>
    <w:p>
      <w:pPr>
        <w:pStyle w:val="2"/>
      </w:pPr>
      <w:bookmarkStart w:id="69" w:name="_Toc3448"/>
      <w:r>
        <w:t>热工性能权衡判断</w:t>
      </w:r>
      <w:bookmarkEnd w:id="69"/>
    </w:p>
    <w:p>
      <w:pPr>
        <w:pStyle w:val="4"/>
      </w:pPr>
      <w:bookmarkStart w:id="70" w:name="_Toc14147"/>
      <w:r>
        <w:t>说明</w:t>
      </w:r>
      <w:bookmarkEnd w:id="70"/>
    </w:p>
    <w:p>
      <w:r>
        <w:t>本建筑按河南居住建筑节能设计标准(寒冷地区)(DBJ41／062-2017)之规定进行强制性条文和必须满足条款的规定性指标检查，结果未能达标，按标准规定继续进行热工性能权衡判断。</w:t>
      </w:r>
    </w:p>
    <w:p>
      <w:pPr>
        <w:pStyle w:val="4"/>
      </w:pPr>
      <w:bookmarkStart w:id="71" w:name="_Toc5167"/>
      <w:r>
        <w:t>强制窗墙比</w:t>
      </w:r>
      <w:bookmarkEnd w:id="71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0"/>
        <w:gridCol w:w="1279"/>
        <w:gridCol w:w="1443"/>
        <w:gridCol w:w="1714"/>
        <w:gridCol w:w="1228"/>
        <w:gridCol w:w="1188"/>
        <w:gridCol w:w="1318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朝  向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房间编号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窗面积(㎡)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立面面积(㎡)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限  值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是否满足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南向</w:t>
            </w:r>
          </w:p>
        </w:tc>
        <w:tc>
          <w:tcPr>
            <w:vAlign w:val="center"/>
          </w:tcPr>
          <w:p>
            <w:r>
              <w:t>3175</w:t>
            </w:r>
          </w:p>
        </w:tc>
        <w:tc>
          <w:tcPr>
            <w:vAlign w:val="center"/>
          </w:tcPr>
          <w:p>
            <w:r>
              <w:t>2.880</w:t>
            </w:r>
          </w:p>
        </w:tc>
        <w:tc>
          <w:tcPr>
            <w:vAlign w:val="center"/>
          </w:tcPr>
          <w:p>
            <w:r>
              <w:t>6.120</w:t>
            </w:r>
          </w:p>
        </w:tc>
        <w:tc>
          <w:tcPr>
            <w:vAlign w:val="center"/>
          </w:tcPr>
          <w:p>
            <w:r>
              <w:t>0.47</w:t>
            </w:r>
          </w:p>
        </w:tc>
        <w:tc>
          <w:tcPr>
            <w:vAlign w:val="center"/>
          </w:tcPr>
          <w:p>
            <w:r>
              <w:t>0.60</w:t>
            </w:r>
          </w:p>
        </w:tc>
        <w:tc>
          <w:tcPr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北向</w:t>
            </w:r>
          </w:p>
        </w:tc>
        <w:tc>
          <w:tcPr>
            <w:vAlign w:val="center"/>
          </w:tcPr>
          <w:p>
            <w:r>
              <w:t>2161</w:t>
            </w:r>
          </w:p>
        </w:tc>
        <w:tc>
          <w:tcPr>
            <w:vAlign w:val="center"/>
          </w:tcPr>
          <w:p>
            <w:r>
              <w:t>4.200</w:t>
            </w:r>
          </w:p>
        </w:tc>
        <w:tc>
          <w:tcPr>
            <w:vAlign w:val="center"/>
          </w:tcPr>
          <w:p>
            <w:r>
              <w:t>14.400</w:t>
            </w:r>
          </w:p>
        </w:tc>
        <w:tc>
          <w:tcPr>
            <w:vAlign w:val="center"/>
          </w:tcPr>
          <w:p>
            <w:r>
              <w:t>0.29</w:t>
            </w:r>
          </w:p>
        </w:tc>
        <w:tc>
          <w:tcPr>
            <w:vAlign w:val="center"/>
          </w:tcPr>
          <w:p>
            <w:r>
              <w:t>0.40</w:t>
            </w:r>
          </w:p>
        </w:tc>
        <w:tc>
          <w:tcPr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r>
              <w:t>东向</w:t>
            </w:r>
          </w:p>
        </w:tc>
        <w:tc>
          <w:tcPr>
            <w:vAlign w:val="center"/>
          </w:tcPr>
          <w:p>
            <w:r>
              <w:t>2110</w:t>
            </w:r>
          </w:p>
        </w:tc>
        <w:tc>
          <w:tcPr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29.808</w:t>
            </w:r>
          </w:p>
        </w:tc>
        <w:tc>
          <w:tcPr>
            <w:vAlign w:val="center"/>
          </w:tcPr>
          <w:p>
            <w:r>
              <w:t>74.520</w:t>
            </w:r>
          </w:p>
        </w:tc>
        <w:tc>
          <w:tcPr>
            <w:vAlign w:val="center"/>
          </w:tcPr>
          <w:p>
            <w:pPr>
              <w:rPr>
                <w:rFonts w:hint="default"/>
                <w:lang w:val="en-US"/>
              </w:rPr>
            </w:pPr>
            <w:r>
              <w:t>0.</w:t>
            </w:r>
            <w:r>
              <w:rPr>
                <w:rFonts w:hint="eastAsia"/>
                <w:lang w:val="en-US" w:eastAsia="zh-CN"/>
              </w:rPr>
              <w:t>40</w:t>
            </w:r>
          </w:p>
        </w:tc>
        <w:tc>
          <w:tcPr>
            <w:vAlign w:val="center"/>
          </w:tcPr>
          <w:p>
            <w:r>
              <w:t>0.45</w:t>
            </w:r>
          </w:p>
        </w:tc>
        <w:tc>
          <w:tcPr>
            <w:vAlign w:val="center"/>
          </w:tcPr>
          <w:p>
            <w:r>
              <w:rPr>
                <w:color w:val="auto"/>
              </w:rP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Align w:val="center"/>
          </w:tcPr>
          <w:p>
            <w:r>
              <w:t>3098</w:t>
            </w:r>
          </w:p>
        </w:tc>
        <w:tc>
          <w:tcPr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29.808</w:t>
            </w:r>
          </w:p>
        </w:tc>
        <w:tc>
          <w:tcPr>
            <w:vAlign w:val="center"/>
          </w:tcPr>
          <w:p>
            <w:r>
              <w:t>74.520</w:t>
            </w:r>
          </w:p>
        </w:tc>
        <w:tc>
          <w:tcPr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0.</w:t>
            </w:r>
            <w:r>
              <w:rPr>
                <w:rFonts w:hint="eastAsia"/>
                <w:lang w:val="en-US" w:eastAsia="zh-CN"/>
              </w:rPr>
              <w:t>44</w:t>
            </w:r>
          </w:p>
        </w:tc>
        <w:tc>
          <w:tcPr>
            <w:vAlign w:val="center"/>
          </w:tcPr>
          <w:p>
            <w:r>
              <w:t>0.45</w:t>
            </w:r>
          </w:p>
        </w:tc>
        <w:tc>
          <w:tcPr>
            <w:vAlign w:val="center"/>
          </w:tcPr>
          <w:p>
            <w:r>
              <w:rPr>
                <w:color w:val="auto"/>
              </w:rP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Align w:val="center"/>
          </w:tcPr>
          <w:p>
            <w:r>
              <w:t>4097</w:t>
            </w:r>
          </w:p>
        </w:tc>
        <w:tc>
          <w:tcPr>
            <w:vAlign w:val="center"/>
          </w:tcPr>
          <w:p>
            <w:r>
              <w:rPr>
                <w:rFonts w:hint="eastAsia"/>
                <w:lang w:val="en-US" w:eastAsia="zh-CN"/>
              </w:rPr>
              <w:t>29.808</w:t>
            </w:r>
          </w:p>
        </w:tc>
        <w:tc>
          <w:tcPr>
            <w:vAlign w:val="center"/>
          </w:tcPr>
          <w:p>
            <w:r>
              <w:t>74.520</w:t>
            </w:r>
          </w:p>
        </w:tc>
        <w:tc>
          <w:tcPr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0.</w:t>
            </w:r>
            <w:r>
              <w:rPr>
                <w:rFonts w:hint="eastAsia"/>
                <w:lang w:val="en-US" w:eastAsia="zh-CN"/>
              </w:rPr>
              <w:t>44</w:t>
            </w:r>
          </w:p>
        </w:tc>
        <w:tc>
          <w:tcPr>
            <w:vAlign w:val="center"/>
          </w:tcPr>
          <w:p>
            <w:r>
              <w:t>0.45</w:t>
            </w:r>
          </w:p>
        </w:tc>
        <w:tc>
          <w:tcPr>
            <w:vAlign w:val="center"/>
          </w:tcPr>
          <w:p>
            <w:r>
              <w:rPr>
                <w:color w:val="auto"/>
              </w:rP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Align w:val="center"/>
          </w:tcPr>
          <w:p>
            <w:r>
              <w:t>5090</w:t>
            </w:r>
          </w:p>
        </w:tc>
        <w:tc>
          <w:tcPr>
            <w:vAlign w:val="center"/>
          </w:tcPr>
          <w:p>
            <w:r>
              <w:rPr>
                <w:rFonts w:hint="eastAsia"/>
                <w:lang w:val="en-US" w:eastAsia="zh-CN"/>
              </w:rPr>
              <w:t>29.808</w:t>
            </w:r>
          </w:p>
        </w:tc>
        <w:tc>
          <w:tcPr>
            <w:vAlign w:val="center"/>
          </w:tcPr>
          <w:p>
            <w:r>
              <w:t>74.520</w:t>
            </w:r>
          </w:p>
        </w:tc>
        <w:tc>
          <w:tcPr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0.</w:t>
            </w:r>
            <w:r>
              <w:rPr>
                <w:rFonts w:hint="eastAsia"/>
                <w:lang w:val="en-US" w:eastAsia="zh-CN"/>
              </w:rPr>
              <w:t>44</w:t>
            </w:r>
          </w:p>
        </w:tc>
        <w:tc>
          <w:tcPr>
            <w:vAlign w:val="center"/>
          </w:tcPr>
          <w:p>
            <w:r>
              <w:t>0.45</w:t>
            </w:r>
          </w:p>
        </w:tc>
        <w:tc>
          <w:tcPr>
            <w:vAlign w:val="center"/>
          </w:tcPr>
          <w:p>
            <w:r>
              <w:rPr>
                <w:color w:val="auto"/>
              </w:rP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Align w:val="center"/>
          </w:tcPr>
          <w:p>
            <w:r>
              <w:t>6015</w:t>
            </w:r>
          </w:p>
        </w:tc>
        <w:tc>
          <w:tcPr>
            <w:vAlign w:val="center"/>
          </w:tcPr>
          <w:p>
            <w:r>
              <w:rPr>
                <w:rFonts w:hint="eastAsia"/>
                <w:lang w:val="en-US" w:eastAsia="zh-CN"/>
              </w:rPr>
              <w:t>29.808</w:t>
            </w:r>
          </w:p>
        </w:tc>
        <w:tc>
          <w:tcPr>
            <w:vAlign w:val="center"/>
          </w:tcPr>
          <w:p>
            <w:r>
              <w:t>74.520</w:t>
            </w:r>
          </w:p>
        </w:tc>
        <w:tc>
          <w:tcPr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0.</w:t>
            </w:r>
            <w:r>
              <w:rPr>
                <w:rFonts w:hint="eastAsia"/>
                <w:lang w:val="en-US" w:eastAsia="zh-CN"/>
              </w:rPr>
              <w:t>44</w:t>
            </w:r>
          </w:p>
        </w:tc>
        <w:tc>
          <w:tcPr>
            <w:vAlign w:val="center"/>
          </w:tcPr>
          <w:p>
            <w:r>
              <w:t>0.45</w:t>
            </w:r>
          </w:p>
        </w:tc>
        <w:tc>
          <w:tcPr>
            <w:vAlign w:val="center"/>
          </w:tcPr>
          <w:p>
            <w:r>
              <w:rPr>
                <w:color w:val="auto"/>
              </w:rP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r>
              <w:t>西向</w:t>
            </w:r>
          </w:p>
        </w:tc>
        <w:tc>
          <w:tcPr>
            <w:vAlign w:val="center"/>
          </w:tcPr>
          <w:p>
            <w:r>
              <w:t>2110</w:t>
            </w:r>
          </w:p>
        </w:tc>
        <w:tc>
          <w:tcPr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27.086</w:t>
            </w:r>
          </w:p>
        </w:tc>
        <w:tc>
          <w:tcPr>
            <w:vAlign w:val="center"/>
          </w:tcPr>
          <w:p>
            <w:r>
              <w:t>61.560</w:t>
            </w:r>
          </w:p>
        </w:tc>
        <w:tc>
          <w:tcPr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0.</w:t>
            </w:r>
            <w:r>
              <w:rPr>
                <w:rFonts w:hint="eastAsia"/>
                <w:lang w:val="en-US" w:eastAsia="zh-CN"/>
              </w:rPr>
              <w:t>44</w:t>
            </w:r>
          </w:p>
        </w:tc>
        <w:tc>
          <w:tcPr>
            <w:vAlign w:val="center"/>
          </w:tcPr>
          <w:p>
            <w:r>
              <w:t>0.45</w:t>
            </w:r>
          </w:p>
        </w:tc>
        <w:tc>
          <w:tcPr>
            <w:vAlign w:val="center"/>
          </w:tcPr>
          <w:p>
            <w:r>
              <w:rPr>
                <w:color w:val="auto"/>
              </w:rP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Align w:val="center"/>
          </w:tcPr>
          <w:p>
            <w:r>
              <w:t>3098</w:t>
            </w:r>
          </w:p>
        </w:tc>
        <w:tc>
          <w:tcPr>
            <w:vAlign w:val="center"/>
          </w:tcPr>
          <w:p>
            <w:r>
              <w:rPr>
                <w:rFonts w:hint="eastAsia"/>
                <w:lang w:val="en-US" w:eastAsia="zh-CN"/>
              </w:rPr>
              <w:t>27.086</w:t>
            </w:r>
          </w:p>
        </w:tc>
        <w:tc>
          <w:tcPr>
            <w:vAlign w:val="center"/>
          </w:tcPr>
          <w:p>
            <w:r>
              <w:t>61.560</w:t>
            </w:r>
          </w:p>
        </w:tc>
        <w:tc>
          <w:tcPr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0.</w:t>
            </w:r>
            <w:r>
              <w:rPr>
                <w:rFonts w:hint="eastAsia"/>
                <w:lang w:val="en-US" w:eastAsia="zh-CN"/>
              </w:rPr>
              <w:t>44</w:t>
            </w:r>
          </w:p>
        </w:tc>
        <w:tc>
          <w:tcPr>
            <w:vAlign w:val="center"/>
          </w:tcPr>
          <w:p>
            <w:r>
              <w:t>0.45</w:t>
            </w:r>
          </w:p>
        </w:tc>
        <w:tc>
          <w:tcPr>
            <w:vAlign w:val="center"/>
          </w:tcPr>
          <w:p>
            <w:r>
              <w:rPr>
                <w:color w:val="auto"/>
              </w:rP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Align w:val="center"/>
          </w:tcPr>
          <w:p>
            <w:r>
              <w:t>4097</w:t>
            </w:r>
          </w:p>
        </w:tc>
        <w:tc>
          <w:tcPr>
            <w:vAlign w:val="center"/>
          </w:tcPr>
          <w:p>
            <w:r>
              <w:rPr>
                <w:rFonts w:hint="eastAsia"/>
                <w:lang w:val="en-US" w:eastAsia="zh-CN"/>
              </w:rPr>
              <w:t>27.086</w:t>
            </w:r>
          </w:p>
        </w:tc>
        <w:tc>
          <w:tcPr>
            <w:vAlign w:val="center"/>
          </w:tcPr>
          <w:p>
            <w:r>
              <w:t>61.560</w:t>
            </w:r>
          </w:p>
        </w:tc>
        <w:tc>
          <w:tcPr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0.</w:t>
            </w:r>
            <w:r>
              <w:rPr>
                <w:rFonts w:hint="eastAsia"/>
                <w:lang w:val="en-US" w:eastAsia="zh-CN"/>
              </w:rPr>
              <w:t>44</w:t>
            </w:r>
          </w:p>
        </w:tc>
        <w:tc>
          <w:tcPr>
            <w:vAlign w:val="center"/>
          </w:tcPr>
          <w:p>
            <w:r>
              <w:t>0.45</w:t>
            </w:r>
          </w:p>
        </w:tc>
        <w:tc>
          <w:tcPr>
            <w:vAlign w:val="center"/>
          </w:tcPr>
          <w:p>
            <w:r>
              <w:rPr>
                <w:color w:val="auto"/>
              </w:rP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Align w:val="center"/>
          </w:tcPr>
          <w:p>
            <w:r>
              <w:t>5090</w:t>
            </w:r>
          </w:p>
        </w:tc>
        <w:tc>
          <w:tcPr>
            <w:vAlign w:val="center"/>
          </w:tcPr>
          <w:p>
            <w:r>
              <w:rPr>
                <w:rFonts w:hint="eastAsia"/>
                <w:lang w:val="en-US" w:eastAsia="zh-CN"/>
              </w:rPr>
              <w:t>27.086</w:t>
            </w:r>
          </w:p>
        </w:tc>
        <w:tc>
          <w:tcPr>
            <w:vAlign w:val="center"/>
          </w:tcPr>
          <w:p>
            <w:r>
              <w:t>61.560</w:t>
            </w:r>
          </w:p>
        </w:tc>
        <w:tc>
          <w:tcPr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0.</w:t>
            </w:r>
            <w:r>
              <w:rPr>
                <w:rFonts w:hint="eastAsia"/>
                <w:lang w:val="en-US" w:eastAsia="zh-CN"/>
              </w:rPr>
              <w:t>44</w:t>
            </w:r>
          </w:p>
        </w:tc>
        <w:tc>
          <w:tcPr>
            <w:vAlign w:val="center"/>
          </w:tcPr>
          <w:p>
            <w:r>
              <w:t>0.45</w:t>
            </w:r>
          </w:p>
        </w:tc>
        <w:tc>
          <w:tcPr>
            <w:vAlign w:val="center"/>
          </w:tcPr>
          <w:p>
            <w:r>
              <w:rPr>
                <w:color w:val="auto"/>
              </w:rP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Align w:val="center"/>
          </w:tcPr>
          <w:p>
            <w:r>
              <w:t>6015</w:t>
            </w:r>
          </w:p>
        </w:tc>
        <w:tc>
          <w:tcPr>
            <w:vAlign w:val="center"/>
          </w:tcPr>
          <w:p>
            <w:r>
              <w:rPr>
                <w:rFonts w:hint="eastAsia"/>
                <w:lang w:val="en-US" w:eastAsia="zh-CN"/>
              </w:rPr>
              <w:t>27.086</w:t>
            </w:r>
          </w:p>
        </w:tc>
        <w:tc>
          <w:tcPr>
            <w:vAlign w:val="center"/>
          </w:tcPr>
          <w:p>
            <w:r>
              <w:t>61.560</w:t>
            </w:r>
          </w:p>
        </w:tc>
        <w:tc>
          <w:tcPr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t>0.</w:t>
            </w:r>
            <w:r>
              <w:rPr>
                <w:rFonts w:hint="eastAsia"/>
                <w:lang w:val="en-US" w:eastAsia="zh-CN"/>
              </w:rPr>
              <w:t>44</w:t>
            </w:r>
          </w:p>
        </w:tc>
        <w:tc>
          <w:tcPr>
            <w:vAlign w:val="center"/>
          </w:tcPr>
          <w:p>
            <w:r>
              <w:t>0.45</w:t>
            </w:r>
          </w:p>
        </w:tc>
        <w:tc>
          <w:tcPr>
            <w:vAlign w:val="center"/>
          </w:tcPr>
          <w:p>
            <w:r>
              <w:rPr>
                <w:color w:val="auto"/>
              </w:rP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>
            <w:r>
              <w:t>标准依据</w:t>
            </w:r>
          </w:p>
        </w:tc>
        <w:tc>
          <w:tcPr>
            <w:gridSpan w:val="5"/>
            <w:vAlign w:val="center"/>
          </w:tcPr>
          <w:p>
            <w:r>
              <w:t>《河南居住建筑节能设计标准(寒冷地区)》DBJ41／062-2017第4.1.4条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>
            <w:r>
              <w:t>标准要求</w:t>
            </w:r>
          </w:p>
        </w:tc>
        <w:tc>
          <w:tcPr>
            <w:gridSpan w:val="5"/>
            <w:vAlign w:val="center"/>
          </w:tcPr>
          <w:p>
            <w:r>
              <w:t>在进行权衡判断时，各朝向窗墙面积比不得超过表4.1.4规定的最大限值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gridSpan w:val="5"/>
            <w:vAlign w:val="center"/>
          </w:tcPr>
          <w:p>
            <w:r>
              <w:rPr>
                <w:color w:val="auto"/>
              </w:rPr>
              <w:t>满足</w:t>
            </w:r>
          </w:p>
        </w:tc>
      </w:tr>
    </w:tbl>
    <w:p>
      <w:r>
        <w:t>注：达标朝向只列出一个最大窗墙比的房间，不达标朝向列出全部不达标房间</w:t>
      </w:r>
    </w:p>
    <w:p>
      <w:pPr>
        <w:pStyle w:val="4"/>
      </w:pPr>
      <w:bookmarkStart w:id="72" w:name="_Toc12528"/>
      <w:r>
        <w:t>外窗气密性</w:t>
      </w:r>
      <w:bookmarkEnd w:id="72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3534"/>
        <w:gridCol w:w="353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层数</w:t>
            </w:r>
          </w:p>
        </w:tc>
        <w:tc>
          <w:tcPr>
            <w:vAlign w:val="center"/>
          </w:tcPr>
          <w:p>
            <w:r>
              <w:t>1～6层</w:t>
            </w:r>
          </w:p>
        </w:tc>
        <w:tc>
          <w:tcPr>
            <w:vAlign w:val="center"/>
          </w:tcPr>
          <w:p>
            <w:r>
              <w:t>7层以上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最不利气密性等级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外窗气密性措施</w:t>
            </w:r>
          </w:p>
        </w:tc>
        <w:tc>
          <w:tcPr>
            <w:vAlign w:val="center"/>
          </w:tcPr>
          <w:p/>
        </w:tc>
        <w:tc>
          <w:tcPr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标准依据</w:t>
            </w:r>
          </w:p>
        </w:tc>
        <w:tc>
          <w:tcPr>
            <w:vAlign w:val="center"/>
          </w:tcPr>
          <w:p>
            <w:r>
              <w:t>《河南居住建筑节能设计标准(寒冷地区)》DBJ41／062-2017第4.2.5条，分级与检测方法《建筑外门窗气密，水密，抗风压性能分级及检测方法》（GB/T 7106-2008）</w:t>
            </w:r>
          </w:p>
        </w:tc>
        <w:tc>
          <w:tcPr>
            <w:vAlign w:val="center"/>
          </w:tcPr>
          <w:p>
            <w:r>
              <w:t>《河南居住建筑节能设计标准(寒冷地区)》DBJ41／062-2017第4.2.5条，分级与检测方法《建筑外门窗气密，水密，抗风压性能分级及检测方法》（GB/T 7106-2008）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标准要求</w:t>
            </w:r>
          </w:p>
        </w:tc>
        <w:tc>
          <w:tcPr>
            <w:vAlign w:val="center"/>
          </w:tcPr>
          <w:p>
            <w:r>
              <w:t>1~6层建筑的外窗气密性不应低于《建筑外门窗气密，水密，抗风压性能分级及检测方法》（GB/T 7106-2008）的6级</w:t>
            </w:r>
          </w:p>
        </w:tc>
        <w:tc>
          <w:tcPr>
            <w:vAlign w:val="center"/>
          </w:tcPr>
          <w:p>
            <w:r>
              <w:t>7层及7层以上建筑的外窗气密性不应低于《建筑外门窗气密，水密，抗风压性能分级及检测方法》（GB/T 7106-2008）的7级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－</w:t>
            </w:r>
          </w:p>
        </w:tc>
      </w:tr>
    </w:tbl>
    <w:p>
      <w:pPr>
        <w:pStyle w:val="4"/>
      </w:pPr>
      <w:bookmarkStart w:id="73" w:name="_Toc14538"/>
      <w:r>
        <w:t>幕墙气密性</w:t>
      </w:r>
      <w:bookmarkEnd w:id="73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7069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shd w:val="clear" w:color="auto" w:fill="E6E6E6"/>
            <w:vAlign w:val="center"/>
          </w:tcPr>
          <w:p>
            <w:r>
              <w:t>最不利气密性等级</w:t>
            </w:r>
          </w:p>
        </w:tc>
        <w:tc>
          <w:tcPr>
            <w:vAlign w:val="center"/>
          </w:tcPr>
          <w:p>
            <w:r>
              <w:t>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幕墙气密性措施</w:t>
            </w:r>
          </w:p>
        </w:tc>
        <w:tc>
          <w:tcPr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通风换气装置</w:t>
            </w:r>
          </w:p>
        </w:tc>
        <w:tc>
          <w:tcPr>
            <w:vAlign w:val="center"/>
          </w:tcPr>
          <w:p>
            <w:r>
              <w:t>无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标准依据</w:t>
            </w:r>
          </w:p>
        </w:tc>
        <w:tc>
          <w:tcPr>
            <w:vAlign w:val="center"/>
          </w:tcPr>
          <w:p>
            <w:r>
              <w:t>《河南居住建筑节能设计标准(寒冷地区)》DBJ41／062-2017第4.2.5条，《建筑幕墙》（GB/T 21086-2007）第5.1.3条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标准要求</w:t>
            </w:r>
          </w:p>
        </w:tc>
        <w:tc>
          <w:tcPr>
            <w:vAlign w:val="center"/>
          </w:tcPr>
          <w:p>
            <w:r>
              <w:t>幕墙气密性不应低于《建筑幕墙》（GB/T 21086-2007）的3级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vAlign w:val="center"/>
          </w:tcPr>
          <w:p>
            <w:r>
              <w:t>－</w:t>
            </w:r>
          </w:p>
        </w:tc>
      </w:tr>
    </w:tbl>
    <w:p>
      <w:pPr>
        <w:pStyle w:val="4"/>
      </w:pPr>
      <w:bookmarkStart w:id="74" w:name="_Toc23767"/>
      <w:r>
        <w:t>权衡计算</w:t>
      </w:r>
      <w:bookmarkEnd w:id="74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0"/>
        <w:gridCol w:w="2971"/>
        <w:gridCol w:w="2971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设计建筑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限值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耗热量指标(W/㎡)</w:t>
            </w:r>
          </w:p>
        </w:tc>
        <w:tc>
          <w:tcPr>
            <w:vAlign w:val="center"/>
          </w:tcPr>
          <w:p>
            <w:r>
              <w:t>4.13</w:t>
            </w:r>
          </w:p>
        </w:tc>
        <w:tc>
          <w:tcPr>
            <w:vAlign w:val="center"/>
          </w:tcPr>
          <w:p>
            <w:r>
              <w:t>10.60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耗煤量指标(kg/㎡)</w:t>
            </w:r>
          </w:p>
        </w:tc>
        <w:tc>
          <w:tcPr>
            <w:vAlign w:val="center"/>
          </w:tcPr>
          <w:p>
            <w:r>
              <w:t>1.75</w:t>
            </w:r>
          </w:p>
        </w:tc>
        <w:tc>
          <w:tcPr>
            <w:vAlign w:val="center"/>
          </w:tcPr>
          <w:p>
            <w:r>
              <w:t>4.49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标准依据</w:t>
            </w:r>
          </w:p>
        </w:tc>
        <w:tc>
          <w:tcPr>
            <w:gridSpan w:val="2"/>
            <w:vAlign w:val="center"/>
          </w:tcPr>
          <w:p>
            <w:r>
              <w:t>《河南居住建筑节能设计标准(寒冷地区)》DBJ41／062-2017第4.4.2条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标准要求</w:t>
            </w:r>
          </w:p>
        </w:tc>
        <w:tc>
          <w:tcPr>
            <w:gridSpan w:val="2"/>
            <w:vAlign w:val="center"/>
          </w:tcPr>
          <w:p>
            <w:r>
              <w:t>建筑物耗热量指标应符合表A.0.1-2的限值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gridSpan w:val="2"/>
            <w:vAlign w:val="center"/>
          </w:tcPr>
          <w:p>
            <w:r>
              <w:t>满足</w:t>
            </w:r>
          </w:p>
        </w:tc>
      </w:tr>
    </w:tbl>
    <w:p>
      <w:pPr>
        <w:pStyle w:val="4"/>
      </w:pPr>
      <w:bookmarkStart w:id="75" w:name="_Toc31763"/>
      <w:r>
        <w:t>综合权衡判断结论</w:t>
      </w:r>
      <w:bookmarkEnd w:id="75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4069"/>
        <w:gridCol w:w="4131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检查项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结论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1</w:t>
            </w:r>
          </w:p>
        </w:tc>
        <w:tc>
          <w:tcPr>
            <w:vAlign w:val="center"/>
          </w:tcPr>
          <w:p>
            <w:r>
              <w:t>强制窗墙比</w:t>
            </w:r>
          </w:p>
        </w:tc>
        <w:tc>
          <w:tcPr>
            <w:vAlign w:val="center"/>
          </w:tcPr>
          <w:p>
            <w:r>
              <w:rPr>
                <w:color w:val="auto"/>
              </w:rP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2</w:t>
            </w:r>
          </w:p>
        </w:tc>
        <w:tc>
          <w:tcPr>
            <w:vAlign w:val="center"/>
          </w:tcPr>
          <w:p>
            <w:r>
              <w:t>架空或外挑楼板</w:t>
            </w:r>
          </w:p>
        </w:tc>
        <w:tc>
          <w:tcPr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3</w:t>
            </w:r>
          </w:p>
        </w:tc>
        <w:tc>
          <w:tcPr>
            <w:vAlign w:val="center"/>
          </w:tcPr>
          <w:p>
            <w:r>
              <w:t>阳台门下部门芯板</w:t>
            </w:r>
          </w:p>
        </w:tc>
        <w:tc>
          <w:tcPr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4</w:t>
            </w:r>
          </w:p>
        </w:tc>
        <w:tc>
          <w:tcPr>
            <w:vAlign w:val="center"/>
          </w:tcPr>
          <w:p>
            <w:r>
              <w:t>结露检查</w:t>
            </w:r>
          </w:p>
        </w:tc>
        <w:tc>
          <w:tcPr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5</w:t>
            </w:r>
          </w:p>
        </w:tc>
        <w:tc>
          <w:tcPr>
            <w:vAlign w:val="center"/>
          </w:tcPr>
          <w:p>
            <w:r>
              <w:t>外窗气密性</w:t>
            </w:r>
          </w:p>
        </w:tc>
        <w:tc>
          <w:tcPr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6</w:t>
            </w:r>
          </w:p>
        </w:tc>
        <w:tc>
          <w:tcPr>
            <w:vAlign w:val="center"/>
          </w:tcPr>
          <w:p>
            <w:r>
              <w:t>幕墙气密性</w:t>
            </w:r>
          </w:p>
        </w:tc>
        <w:tc>
          <w:tcPr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7</w:t>
            </w:r>
          </w:p>
        </w:tc>
        <w:tc>
          <w:tcPr>
            <w:vAlign w:val="center"/>
          </w:tcPr>
          <w:p>
            <w:r>
              <w:t>权衡计算</w:t>
            </w:r>
          </w:p>
        </w:tc>
        <w:tc>
          <w:tcPr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vAlign w:val="center"/>
          </w:tcPr>
          <w:p>
            <w:r>
              <w:rPr>
                <w:color w:val="auto"/>
              </w:rPr>
              <w:t>满足</w:t>
            </w:r>
          </w:p>
        </w:tc>
      </w:tr>
    </w:tbl>
    <w:p/>
    <w:p>
      <w:r>
        <w:rPr>
          <w:color w:val="000000"/>
        </w:rPr>
        <w:t>■说明：本工程权衡判断</w:t>
      </w:r>
      <w:r>
        <w:rPr>
          <w:b/>
          <w:color w:val="auto"/>
        </w:rPr>
        <w:t>满足</w:t>
      </w:r>
      <w:r>
        <w:rPr>
          <w:color w:val="000000"/>
        </w:rPr>
        <w:t>《河南居住建筑节能设计标准(寒冷地区)》DBJ41／062-2017规定的要求。节能符合要求</w:t>
      </w:r>
      <w:bookmarkStart w:id="76" w:name="_GoBack"/>
      <w:bookmarkEnd w:id="76"/>
    </w:p>
    <w:p/>
    <w:sectPr>
      <w:pgSz w:w="11906" w:h="16838"/>
      <w:pgMar w:top="1440" w:right="141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jc w:val="center"/>
      <w:rPr>
        <w:rFonts w:ascii="宋体" w:hAnsi="宋体"/>
        <w:szCs w:val="21"/>
      </w:rPr>
    </w:pPr>
    <w:r>
      <w:rPr>
        <w:rFonts w:hint="eastAsia" w:ascii="宋体" w:hAnsi="宋体"/>
        <w:szCs w:val="21"/>
      </w:rPr>
      <w:t xml:space="preserve">第 </w:t>
    </w:r>
    <w:r>
      <w:rPr>
        <w:rStyle w:val="21"/>
        <w:rFonts w:ascii="宋体" w:hAnsi="宋体"/>
        <w:szCs w:val="21"/>
      </w:rPr>
      <w:fldChar w:fldCharType="begin"/>
    </w:r>
    <w:r>
      <w:rPr>
        <w:rStyle w:val="21"/>
        <w:rFonts w:ascii="宋体" w:hAnsi="宋体"/>
        <w:szCs w:val="21"/>
      </w:rPr>
      <w:instrText xml:space="preserve"> PAGE </w:instrText>
    </w:r>
    <w:r>
      <w:rPr>
        <w:rStyle w:val="21"/>
        <w:rFonts w:ascii="宋体" w:hAnsi="宋体"/>
        <w:szCs w:val="21"/>
      </w:rPr>
      <w:fldChar w:fldCharType="separate"/>
    </w:r>
    <w:r>
      <w:rPr>
        <w:rStyle w:val="21"/>
        <w:rFonts w:ascii="宋体" w:hAnsi="宋体"/>
        <w:szCs w:val="21"/>
      </w:rPr>
      <w:t>4</w:t>
    </w:r>
    <w:r>
      <w:rPr>
        <w:rStyle w:val="21"/>
        <w:rFonts w:ascii="宋体" w:hAnsi="宋体"/>
        <w:szCs w:val="21"/>
      </w:rPr>
      <w:fldChar w:fldCharType="end"/>
    </w:r>
    <w:r>
      <w:rPr>
        <w:rStyle w:val="21"/>
        <w:rFonts w:hint="eastAsia" w:ascii="宋体" w:hAnsi="宋体"/>
        <w:szCs w:val="21"/>
      </w:rPr>
      <w:t xml:space="preserve"> / </w:t>
    </w:r>
    <w:r>
      <w:rPr>
        <w:rStyle w:val="21"/>
        <w:rFonts w:ascii="宋体" w:hAnsi="宋体"/>
        <w:szCs w:val="21"/>
      </w:rPr>
      <w:fldChar w:fldCharType="begin"/>
    </w:r>
    <w:r>
      <w:rPr>
        <w:rStyle w:val="21"/>
        <w:rFonts w:ascii="宋体" w:hAnsi="宋体"/>
        <w:szCs w:val="21"/>
      </w:rPr>
      <w:instrText xml:space="preserve"> NUMPAGES </w:instrText>
    </w:r>
    <w:r>
      <w:rPr>
        <w:rStyle w:val="21"/>
        <w:rFonts w:ascii="宋体" w:hAnsi="宋体"/>
        <w:szCs w:val="21"/>
      </w:rPr>
      <w:fldChar w:fldCharType="separate"/>
    </w:r>
    <w:r>
      <w:rPr>
        <w:rStyle w:val="21"/>
        <w:rFonts w:ascii="宋体" w:hAnsi="宋体"/>
        <w:szCs w:val="21"/>
      </w:rPr>
      <w:t>4</w:t>
    </w:r>
    <w:r>
      <w:rPr>
        <w:rStyle w:val="21"/>
        <w:rFonts w:ascii="宋体" w:hAnsi="宋体"/>
        <w:szCs w:val="21"/>
      </w:rPr>
      <w:fldChar w:fldCharType="end"/>
    </w:r>
    <w:r>
      <w:rPr>
        <w:rStyle w:val="21"/>
        <w:rFonts w:hint="eastAsia" w:ascii="宋体" w:hAnsi="宋体"/>
        <w:szCs w:val="21"/>
      </w:rPr>
      <w:t xml:space="preserve"> 页                                  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jc w:val="both"/>
    </w:pPr>
    <w:r>
      <w:pict>
        <v:shape id="_x0000_i1025" o:spt="75" type="#_x0000_t75" style="height:12.75pt;width:67.5pt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  <w10:wrap type="none"/>
          <w10:anchorlock/>
        </v:shape>
      </w:pict>
    </w:r>
    <w:r>
      <w:rPr>
        <w:rFonts w:hint="eastAsia"/>
      </w:rPr>
      <w:t xml:space="preserve">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78"/>
        </w:tabs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17F62"/>
    <w:rsid w:val="001915A3"/>
    <w:rsid w:val="00217F62"/>
    <w:rsid w:val="00A906D8"/>
    <w:rsid w:val="00AB5A74"/>
    <w:rsid w:val="00F071AE"/>
    <w:rsid w:val="1A1D0C33"/>
    <w:rsid w:val="1F3A2C89"/>
    <w:rsid w:val="30446AC1"/>
    <w:rsid w:val="489D2DBB"/>
    <w:rsid w:val="4DA01351"/>
    <w:rsid w:val="562D5D27"/>
    <w:rsid w:val="5A2055FA"/>
    <w:rsid w:val="72695938"/>
    <w:rsid w:val="7FA7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name="toc 1"/>
    <w:lsdException w:unhideWhenUsed="0" w:uiPriority="0" w:name="toc 2"/>
    <w:lsdException w:unhideWhenUsed="0" w:uiPriority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1"/>
      <w:lang w:val="en-GB" w:eastAsia="zh-CN" w:bidi="ar-SA"/>
    </w:rPr>
  </w:style>
  <w:style w:type="paragraph" w:styleId="2">
    <w:name w:val="heading 1"/>
    <w:next w:val="3"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宋体" w:cs="Times New Roman"/>
      <w:b/>
      <w:bCs/>
      <w:kern w:val="32"/>
      <w:sz w:val="28"/>
      <w:szCs w:val="28"/>
      <w:lang w:val="en-US" w:eastAsia="zh-CN" w:bidi="ar-SA"/>
    </w:rPr>
  </w:style>
  <w:style w:type="paragraph" w:styleId="4">
    <w:name w:val="heading 2"/>
    <w:next w:val="3"/>
    <w:qFormat/>
    <w:uiPriority w:val="0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paragraph" w:styleId="5">
    <w:name w:val="heading 3"/>
    <w:next w:val="3"/>
    <w:qFormat/>
    <w:uiPriority w:val="0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eastAsia="宋体" w:cs="Arial"/>
      <w:b/>
      <w:bCs/>
      <w:sz w:val="21"/>
      <w:szCs w:val="21"/>
      <w:lang w:val="en-US" w:eastAsia="zh-CN" w:bidi="ar-SA"/>
    </w:rPr>
  </w:style>
  <w:style w:type="paragraph" w:styleId="6">
    <w:name w:val="heading 4"/>
    <w:basedOn w:val="1"/>
    <w:next w:val="1"/>
    <w:qFormat/>
    <w:uiPriority w:val="0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7">
    <w:name w:val="heading 5"/>
    <w:basedOn w:val="1"/>
    <w:next w:val="1"/>
    <w:qFormat/>
    <w:uiPriority w:val="0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8">
    <w:name w:val="heading 6"/>
    <w:basedOn w:val="1"/>
    <w:next w:val="1"/>
    <w:qFormat/>
    <w:uiPriority w:val="0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9">
    <w:name w:val="heading 7"/>
    <w:basedOn w:val="1"/>
    <w:next w:val="1"/>
    <w:qFormat/>
    <w:uiPriority w:val="0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10">
    <w:name w:val="heading 8"/>
    <w:basedOn w:val="1"/>
    <w:next w:val="1"/>
    <w:qFormat/>
    <w:uiPriority w:val="0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11">
    <w:name w:val="heading 9"/>
    <w:basedOn w:val="1"/>
    <w:next w:val="1"/>
    <w:qFormat/>
    <w:uiPriority w:val="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20">
    <w:name w:val="Default Paragraph Font"/>
    <w:semiHidden/>
    <w:unhideWhenUsed/>
    <w:uiPriority w:val="1"/>
  </w:style>
  <w:style w:type="table" w:default="1" w:styleId="1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  <w:style w:type="paragraph" w:styleId="12">
    <w:name w:val="Document Map"/>
    <w:basedOn w:val="1"/>
    <w:semiHidden/>
    <w:uiPriority w:val="0"/>
    <w:pPr>
      <w:shd w:val="clear" w:color="auto" w:fill="000080"/>
    </w:pPr>
  </w:style>
  <w:style w:type="paragraph" w:styleId="13">
    <w:name w:val="toc 3"/>
    <w:basedOn w:val="1"/>
    <w:next w:val="1"/>
    <w:semiHidden/>
    <w:uiPriority w:val="0"/>
    <w:pPr>
      <w:tabs>
        <w:tab w:val="left" w:pos="900"/>
        <w:tab w:val="left" w:pos="1260"/>
        <w:tab w:val="right" w:leader="dot" w:pos="9360"/>
      </w:tabs>
      <w:ind w:left="210" w:firstLine="210" w:firstLineChars="100"/>
    </w:pPr>
    <w:rPr>
      <w:kern w:val="2"/>
      <w:szCs w:val="24"/>
      <w:lang w:val="en-US"/>
    </w:rPr>
  </w:style>
  <w:style w:type="paragraph" w:styleId="14">
    <w:name w:val="footer"/>
    <w:basedOn w:val="1"/>
    <w:uiPriority w:val="0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5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6">
    <w:name w:val="toc 1"/>
    <w:basedOn w:val="1"/>
    <w:next w:val="1"/>
    <w:semiHidden/>
    <w:uiPriority w:val="0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17">
    <w:name w:val="toc 2"/>
    <w:basedOn w:val="1"/>
    <w:next w:val="1"/>
    <w:semiHidden/>
    <w:uiPriority w:val="0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19">
    <w:name w:val="Table Grid"/>
    <w:basedOn w:val="18"/>
    <w:uiPriority w:val="0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page number"/>
    <w:basedOn w:val="20"/>
    <w:uiPriority w:val="0"/>
  </w:style>
  <w:style w:type="character" w:styleId="22">
    <w:name w:val="Hyperlink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wmf"/><Relationship Id="rId8" Type="http://schemas.openxmlformats.org/officeDocument/2006/relationships/image" Target="media/image4.wmf"/><Relationship Id="rId7" Type="http://schemas.openxmlformats.org/officeDocument/2006/relationships/image" Target="media/image3.wmf"/><Relationship Id="rId6" Type="http://schemas.openxmlformats.org/officeDocument/2006/relationships/image" Target="media/image2.bmp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bmp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bmp"/><Relationship Id="rId18" Type="http://schemas.openxmlformats.org/officeDocument/2006/relationships/image" Target="media/image14.bmp"/><Relationship Id="rId17" Type="http://schemas.openxmlformats.org/officeDocument/2006/relationships/image" Target="media/image13.bmp"/><Relationship Id="rId16" Type="http://schemas.openxmlformats.org/officeDocument/2006/relationships/image" Target="media/image12.bmp"/><Relationship Id="rId15" Type="http://schemas.openxmlformats.org/officeDocument/2006/relationships/image" Target="media/image11.bmp"/><Relationship Id="rId14" Type="http://schemas.openxmlformats.org/officeDocument/2006/relationships/image" Target="media/image10.bmp"/><Relationship Id="rId13" Type="http://schemas.openxmlformats.org/officeDocument/2006/relationships/image" Target="media/image9.wmf"/><Relationship Id="rId12" Type="http://schemas.openxmlformats.org/officeDocument/2006/relationships/image" Target="media/image8.wmf"/><Relationship Id="rId11" Type="http://schemas.openxmlformats.org/officeDocument/2006/relationships/image" Target="media/image7.wmf"/><Relationship Id="rId10" Type="http://schemas.openxmlformats.org/officeDocument/2006/relationships/image" Target="media/image6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采暖区居建2010报告.dotx</Template>
  <Company>ths</Company>
  <Pages>4</Pages>
  <Words>895</Words>
  <Characters>5103</Characters>
  <Lines>42</Lines>
  <Paragraphs>11</Paragraphs>
  <TotalTime>2</TotalTime>
  <ScaleCrop>false</ScaleCrop>
  <LinksUpToDate>false</LinksUpToDate>
  <CharactersWithSpaces>5987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2017-02-23T02:50:00Z</dcterms:created>
  <dc:creator>wxk</dc:creator>
  <cp:lastModifiedBy>WPS_1507109633</cp:lastModifiedBy>
  <cp:lastPrinted>2411-12-31T16:00:00Z</cp:lastPrinted>
  <dcterms:modified xsi:type="dcterms:W3CDTF">2021-12-28T03:29:19Z</dcterms:modified>
  <dc:title>建筑节能设计报告书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361AA404E6484880A9186E750C1672EB</vt:lpwstr>
  </property>
</Properties>
</file>