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潮升-绿色节能办公社区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公共建筑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84.91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2022年2月18日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1、项目名称：潮升-绿色节能办公社区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建筑类型：□住宅、√办公、□商业、□旅馆、□养老、□幼儿园、□医院、□其他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7760.1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18870.78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15346.71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3524.07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      本项目地处南京市栖霞区化工新村-北区，地理位置优越，我们注重考虑目标群体的特殊性，致力于为商户提供便捷合理办公场地。满足城市中办公服务大楼的设计要求。
      该设计结合包容、内敛和低调的徽派建筑特点，以黑白灰色为主色调，室内多以青砖铺就，院落是砖石混砌，少有特别复杂的石雕和木雕。漂亮的草铺地停车场，处处体现出自然与人结合的美丽景色。
      综合大楼提供多种功能类型，全面体现了人性化合理布局及理念，各种功能用房为后者提供了更多的选择，将情怀完关融入生活，通透完阔，功能分区充善。周边整洁的街道，温慈的环境为办公营造出关好的生活空间，追求在融会中的完类统一。
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3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92.80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90.70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88.40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70.30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70.50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14.85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25.40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15.91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13.36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13.39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84.91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80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5286375" cy="29718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