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</w:t>
      </w:r>
      <w:proofErr w:type="gramEnd"/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北京</w:t>
            </w:r>
            <w:bookmarkEnd w:id="1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2022年01月03日</w:t>
              </w:r>
            </w:smartTag>
            <w:bookmarkEnd w:id="5"/>
          </w:p>
        </w:tc>
      </w:tr>
    </w:tbl>
    <w:p w:rsidR="00495F4C" w:rsidRDefault="00495F4C" w:rsidP="00B41640">
      <w:pPr>
        <w:rPr>
          <w:rFonts w:ascii="宋体" w:hAnsi="宋体"/>
          <w:lang w:val="en-US"/>
        </w:rPr>
      </w:pPr>
    </w:p>
    <w:p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8B3" w:rsidRDefault="00B928B3">
      <w:pPr>
        <w:rPr>
          <w:rFonts w:ascii="宋体" w:hAnsi="宋体"/>
          <w:lang w:val="en-US"/>
        </w:rPr>
      </w:pPr>
    </w:p>
    <w:p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20200505(SP1)</w:t>
            </w:r>
            <w:bookmarkEnd w:id="8"/>
          </w:p>
        </w:tc>
      </w:tr>
      <w:tr w:rsidR="001B7C87" w:rsidRPr="00D40158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T19520014405</w:t>
            </w:r>
            <w:bookmarkEnd w:id="9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Start w:id="11" w:name="_GoBack"/>
    <w:bookmarkEnd w:id="10"/>
    <w:bookmarkEnd w:id="11"/>
    <w:p w:rsidR="00036DCC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21999" w:history="1">
        <w:r w:rsidR="00036DCC" w:rsidRPr="006A1C00">
          <w:rPr>
            <w:rStyle w:val="a6"/>
          </w:rPr>
          <w:t>1</w:t>
        </w:r>
        <w:r w:rsidR="00036DC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36DCC" w:rsidRPr="006A1C00">
          <w:rPr>
            <w:rStyle w:val="a6"/>
            <w:rFonts w:hint="eastAsia"/>
          </w:rPr>
          <w:t>住区概况</w:t>
        </w:r>
        <w:r w:rsidR="00036DCC">
          <w:rPr>
            <w:webHidden/>
          </w:rPr>
          <w:tab/>
        </w:r>
        <w:r w:rsidR="00036DCC">
          <w:rPr>
            <w:webHidden/>
          </w:rPr>
          <w:fldChar w:fldCharType="begin"/>
        </w:r>
        <w:r w:rsidR="00036DCC">
          <w:rPr>
            <w:webHidden/>
          </w:rPr>
          <w:instrText xml:space="preserve"> PAGEREF _Toc92121999 \h </w:instrText>
        </w:r>
        <w:r w:rsidR="00036DCC">
          <w:rPr>
            <w:webHidden/>
          </w:rPr>
        </w:r>
        <w:r w:rsidR="00036DCC">
          <w:rPr>
            <w:webHidden/>
          </w:rPr>
          <w:fldChar w:fldCharType="separate"/>
        </w:r>
        <w:r w:rsidR="00036DCC">
          <w:rPr>
            <w:webHidden/>
          </w:rPr>
          <w:t>3</w:t>
        </w:r>
        <w:r w:rsidR="00036DCC">
          <w:rPr>
            <w:webHidden/>
          </w:rPr>
          <w:fldChar w:fldCharType="end"/>
        </w:r>
      </w:hyperlink>
    </w:p>
    <w:p w:rsidR="00036DCC" w:rsidRDefault="00036DC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2000" w:history="1">
        <w:r w:rsidRPr="006A1C00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A1C00">
          <w:rPr>
            <w:rStyle w:val="a6"/>
            <w:rFonts w:hint="eastAsia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_Toc92122000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36DCC" w:rsidRDefault="00036DC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2001" w:history="1">
        <w:r w:rsidRPr="006A1C00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A1C00">
          <w:rPr>
            <w:rStyle w:val="a6"/>
            <w:rFonts w:hint="eastAsia"/>
          </w:rPr>
          <w:t>计算规定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_Toc92122001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36DCC" w:rsidRDefault="00036DC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122002" w:history="1">
        <w:r w:rsidRPr="006A1C00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C00">
          <w:rPr>
            <w:rStyle w:val="a6"/>
            <w:rFonts w:hint="eastAsia"/>
          </w:rPr>
          <w:t>强制条文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_Toc92122002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36DCC" w:rsidRDefault="00036DC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122003" w:history="1">
        <w:r w:rsidRPr="006A1C00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C00">
          <w:rPr>
            <w:rStyle w:val="a6"/>
            <w:rFonts w:hint="eastAsia"/>
          </w:rPr>
          <w:t>规定性设计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_Toc92122003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36DCC" w:rsidRDefault="00036DC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2004" w:history="1">
        <w:r w:rsidRPr="006A1C00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A1C00">
          <w:rPr>
            <w:rStyle w:val="a6"/>
            <w:rFonts w:hint="eastAsia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_Toc92122004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36DCC" w:rsidRDefault="00036DC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122005" w:history="1">
        <w:r w:rsidRPr="006A1C00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C00">
          <w:rPr>
            <w:rStyle w:val="a6"/>
            <w:rFonts w:hint="eastAsia"/>
          </w:rPr>
          <w:t>典型气象日气象参数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_Toc92122005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36DCC" w:rsidRDefault="00036DC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122006" w:history="1">
        <w:r w:rsidRPr="006A1C00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C00">
          <w:rPr>
            <w:rStyle w:val="a6"/>
            <w:rFonts w:hint="eastAsia"/>
          </w:rPr>
          <w:t>渗透面夏季逐时蒸发量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_Toc92122006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36DCC" w:rsidRDefault="00036DC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2007" w:history="1">
        <w:r w:rsidRPr="006A1C00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A1C00">
          <w:rPr>
            <w:rStyle w:val="a6"/>
            <w:rFonts w:hint="eastAsia"/>
          </w:rPr>
          <w:t>住区指标概览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_Toc92122007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36DCC" w:rsidRDefault="00036DC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2008" w:history="1">
        <w:r w:rsidRPr="006A1C00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A1C00">
          <w:rPr>
            <w:rStyle w:val="a6"/>
            <w:rFonts w:hint="eastAsia"/>
          </w:rPr>
          <w:t>规定性设计指标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_Toc92122008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36DCC" w:rsidRDefault="00036DC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122009" w:history="1">
        <w:r w:rsidRPr="006A1C00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C00">
          <w:rPr>
            <w:rStyle w:val="a6"/>
            <w:rFonts w:hint="eastAsia"/>
          </w:rPr>
          <w:t>平均迎风面积比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_Toc92122009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36DCC" w:rsidRDefault="00036DC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122010" w:history="1">
        <w:r w:rsidRPr="006A1C00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C00">
          <w:rPr>
            <w:rStyle w:val="a6"/>
            <w:rFonts w:hint="eastAsia"/>
          </w:rPr>
          <w:t>活动场地遮阳覆盖率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_Toc92122010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36DCC" w:rsidRDefault="00036DC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122011" w:history="1">
        <w:r w:rsidRPr="006A1C00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C00">
          <w:rPr>
            <w:rStyle w:val="a6"/>
            <w:rFonts w:hint="eastAsia"/>
          </w:rPr>
          <w:t>底层通风架空率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_Toc92122011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36DCC" w:rsidRDefault="00036DC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122012" w:history="1">
        <w:r w:rsidRPr="006A1C00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C00">
          <w:rPr>
            <w:rStyle w:val="a6"/>
            <w:rFonts w:hint="eastAsia"/>
          </w:rPr>
          <w:t>绿化遮阳体叶面积指数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_Toc92122012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36DCC" w:rsidRDefault="00036DC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122013" w:history="1">
        <w:r w:rsidRPr="006A1C00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C00">
          <w:rPr>
            <w:rStyle w:val="a6"/>
            <w:rFonts w:hint="eastAsia"/>
          </w:rPr>
          <w:t>渗透蒸发指标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_Toc92122013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36DCC" w:rsidRDefault="00036DC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122014" w:history="1">
        <w:r w:rsidRPr="006A1C00">
          <w:rPr>
            <w:rStyle w:val="a6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C00">
          <w:rPr>
            <w:rStyle w:val="a6"/>
            <w:rFonts w:hint="eastAsia"/>
          </w:rPr>
          <w:t>屋面绿化率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_Toc92122014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36DCC" w:rsidRDefault="00036DC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2015" w:history="1">
        <w:r w:rsidRPr="006A1C00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A1C00">
          <w:rPr>
            <w:rStyle w:val="a6"/>
            <w:rFonts w:hint="eastAsia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_Toc92122015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Default="002F1F5C" w:rsidP="005215FB">
      <w:pPr>
        <w:pStyle w:val="1"/>
      </w:pPr>
      <w:bookmarkStart w:id="12" w:name="_Toc92121999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2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3"/>
        <w:gridCol w:w="3114"/>
        <w:gridCol w:w="3115"/>
      </w:tblGrid>
      <w:tr w:rsidR="00DE224D" w:rsidRPr="00FF2243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:rsidR="00DE224D" w:rsidRPr="00FF2243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北京</w:t>
            </w:r>
            <w:bookmarkEnd w:id="14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t>39.95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t>116.35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气候区"/>
            <w:r>
              <w:t>IIA</w:t>
            </w:r>
            <w:bookmarkEnd w:id="17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:rsidR="00DE224D" w:rsidRDefault="00DE224D" w:rsidP="00DE224D">
      <w:pPr>
        <w:pStyle w:val="a0"/>
        <w:ind w:firstLine="420"/>
        <w:rPr>
          <w:lang w:val="en-US"/>
        </w:rPr>
      </w:pPr>
    </w:p>
    <w:p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9" w:name="总图鸟瞰图"/>
      <w:bookmarkEnd w:id="19"/>
      <w:r>
        <w:rPr>
          <w:noProof/>
          <w:lang w:val="en-US"/>
        </w:rPr>
        <w:drawing>
          <wp:inline distT="0" distB="0" distL="0" distR="0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20" w:name="OLE_LINK3"/>
      <w:bookmarkStart w:id="21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20"/>
      <w:bookmarkEnd w:id="21"/>
    </w:p>
    <w:p w:rsidR="00DE224D" w:rsidRDefault="00DE224D" w:rsidP="00DE224D">
      <w:pPr>
        <w:pStyle w:val="a0"/>
        <w:ind w:firstLine="420"/>
        <w:rPr>
          <w:lang w:val="en-US"/>
        </w:rPr>
      </w:pPr>
    </w:p>
    <w:p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2" w:name="总图平面图"/>
      <w:bookmarkEnd w:id="22"/>
      <w:r>
        <w:rPr>
          <w:noProof/>
          <w:lang w:val="en-US"/>
        </w:rPr>
        <w:lastRenderedPageBreak/>
        <w:drawing>
          <wp:inline distT="0" distB="0" distL="0" distR="0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40158" w:rsidRDefault="00D40158" w:rsidP="00D40158">
      <w:pPr>
        <w:pStyle w:val="1"/>
      </w:pPr>
      <w:bookmarkStart w:id="23" w:name="TitleFormat"/>
      <w:bookmarkStart w:id="24" w:name="_Toc92122000"/>
      <w:r>
        <w:rPr>
          <w:rFonts w:hint="eastAsia"/>
        </w:rPr>
        <w:t>设计依据</w:t>
      </w:r>
      <w:bookmarkEnd w:id="24"/>
    </w:p>
    <w:p w:rsidR="000B2FE8" w:rsidRDefault="00EC27FD" w:rsidP="00EC27FD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bookmarkEnd w:id="23"/>
      <w:bookmarkEnd w:id="25"/>
      <w:r>
        <w:rPr>
          <w:rFonts w:hint="eastAsia"/>
          <w:kern w:val="2"/>
          <w:szCs w:val="24"/>
          <w:lang w:val="en-US"/>
        </w:rPr>
        <w:t>《城市居住区热环境设计标准》</w:t>
      </w:r>
      <w:r w:rsidR="004E563F">
        <w:rPr>
          <w:kern w:val="2"/>
          <w:szCs w:val="24"/>
          <w:lang w:val="en-US"/>
        </w:rPr>
        <w:t>JGJ 286-2013</w:t>
      </w:r>
    </w:p>
    <w:p w:rsidR="001137ED" w:rsidRDefault="001137ED" w:rsidP="001137ED">
      <w:pPr>
        <w:pStyle w:val="1"/>
      </w:pPr>
      <w:bookmarkStart w:id="26" w:name="_Toc92122001"/>
      <w:r w:rsidRPr="009F0094">
        <w:rPr>
          <w:rFonts w:hint="eastAsia"/>
        </w:rPr>
        <w:t>计算规定</w:t>
      </w:r>
      <w:bookmarkEnd w:id="26"/>
    </w:p>
    <w:p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:rsidR="001137ED" w:rsidRDefault="001137ED" w:rsidP="001137ED">
      <w:pPr>
        <w:pStyle w:val="2"/>
      </w:pPr>
      <w:bookmarkStart w:id="27" w:name="_Toc92122002"/>
      <w:r w:rsidRPr="009F0094">
        <w:rPr>
          <w:rFonts w:hint="eastAsia"/>
        </w:rPr>
        <w:t>强制条文</w:t>
      </w:r>
      <w:bookmarkEnd w:id="27"/>
    </w:p>
    <w:p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1137ED" w:rsidRPr="00400852" w:rsidTr="00036DCC">
        <w:tc>
          <w:tcPr>
            <w:tcW w:w="2321" w:type="dxa"/>
          </w:tcPr>
          <w:p w:rsidR="001137ED" w:rsidRPr="00400852" w:rsidRDefault="001137ED" w:rsidP="00036DCC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:rsidR="001137ED" w:rsidRPr="00400852" w:rsidRDefault="001137ED" w:rsidP="00036DCC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:rsidR="001137ED" w:rsidRPr="00400852" w:rsidRDefault="001137ED" w:rsidP="00036DCC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:rsidR="001137ED" w:rsidRPr="00400852" w:rsidRDefault="001137ED" w:rsidP="00036DCC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:rsidTr="00036DCC">
        <w:tc>
          <w:tcPr>
            <w:tcW w:w="2321" w:type="dxa"/>
          </w:tcPr>
          <w:p w:rsidR="001137ED" w:rsidRPr="00400852" w:rsidRDefault="001137ED" w:rsidP="00036DCC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:rsidR="001137ED" w:rsidRPr="00400852" w:rsidRDefault="001137ED" w:rsidP="00036DCC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:rsidR="001137ED" w:rsidRPr="00400852" w:rsidRDefault="001137ED" w:rsidP="00036DCC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:rsidR="001137ED" w:rsidRPr="00400852" w:rsidRDefault="001137ED" w:rsidP="00036DCC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:rsidTr="00036DCC">
        <w:tc>
          <w:tcPr>
            <w:tcW w:w="1569" w:type="dxa"/>
            <w:vMerge w:val="restart"/>
          </w:tcPr>
          <w:p w:rsidR="001137ED" w:rsidRPr="00400852" w:rsidRDefault="001137ED" w:rsidP="00036DCC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:rsidR="001137ED" w:rsidRPr="00400852" w:rsidRDefault="001137ED" w:rsidP="00036DCC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:rsidTr="00036DCC">
        <w:tc>
          <w:tcPr>
            <w:tcW w:w="1569" w:type="dxa"/>
            <w:vMerge/>
          </w:tcPr>
          <w:p w:rsidR="001137ED" w:rsidRPr="00400852" w:rsidRDefault="001137ED" w:rsidP="00036DCC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:rsidR="001137ED" w:rsidRPr="00400852" w:rsidRDefault="001137ED" w:rsidP="00036DCC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:rsidR="001137ED" w:rsidRPr="00400852" w:rsidRDefault="001137ED" w:rsidP="00036DCC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:rsidTr="00036DCC">
        <w:tc>
          <w:tcPr>
            <w:tcW w:w="1569" w:type="dxa"/>
          </w:tcPr>
          <w:p w:rsidR="001137ED" w:rsidRPr="00400852" w:rsidRDefault="001137ED" w:rsidP="00036DCC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:rsidR="001137ED" w:rsidRPr="00400852" w:rsidRDefault="001137ED" w:rsidP="00036DCC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1137ED" w:rsidRPr="00400852" w:rsidRDefault="001137ED" w:rsidP="00036DCC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:rsidTr="00036DCC">
        <w:tc>
          <w:tcPr>
            <w:tcW w:w="1569" w:type="dxa"/>
          </w:tcPr>
          <w:p w:rsidR="001137ED" w:rsidRPr="00400852" w:rsidRDefault="001137ED" w:rsidP="00036DCC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:rsidR="001137ED" w:rsidRPr="00400852" w:rsidRDefault="001137ED" w:rsidP="00036DCC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036DCC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036DCC">
        <w:tc>
          <w:tcPr>
            <w:tcW w:w="1569" w:type="dxa"/>
          </w:tcPr>
          <w:p w:rsidR="001137ED" w:rsidRPr="00400852" w:rsidRDefault="001137ED" w:rsidP="00036DCC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:rsidR="001137ED" w:rsidRPr="00400852" w:rsidRDefault="001137ED" w:rsidP="00036DCC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036DCC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036DCC">
        <w:tc>
          <w:tcPr>
            <w:tcW w:w="1569" w:type="dxa"/>
          </w:tcPr>
          <w:p w:rsidR="001137ED" w:rsidRPr="00400852" w:rsidRDefault="001137ED" w:rsidP="00036DCC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:rsidR="001137ED" w:rsidRPr="00400852" w:rsidRDefault="001137ED" w:rsidP="00036DCC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:rsidR="001137ED" w:rsidRPr="00400852" w:rsidRDefault="001137ED" w:rsidP="00036DCC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:rsidR="001137ED" w:rsidRPr="00400852" w:rsidRDefault="001137ED" w:rsidP="001137ED">
      <w:pPr>
        <w:pStyle w:val="2"/>
      </w:pPr>
      <w:bookmarkStart w:id="28" w:name="_Toc92122003"/>
      <w:r w:rsidRPr="00400852">
        <w:rPr>
          <w:rFonts w:hint="eastAsia"/>
        </w:rPr>
        <w:t>规定性设计</w:t>
      </w:r>
      <w:bookmarkEnd w:id="28"/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:rsidTr="00036DCC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036DC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036DC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036DC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:rsidTr="00036DCC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036DC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036DC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036DC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036DC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036DC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036DC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036DC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:rsidTr="00036DCC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036DC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036DC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036DC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036DC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036DC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036DCC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036DC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:rsidTr="00036DCC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036DC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036DC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036DCC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036DCC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036DC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036DCC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036DCC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036DCC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036DC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036DC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036DCC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036DCC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036DC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036DCC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036DCC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036DCC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036DC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036DC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036DCC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036DCC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036DC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036DCC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036DCC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:rsidR="00BB1C06" w:rsidRDefault="005207E3" w:rsidP="002F0C69">
      <w:pPr>
        <w:pStyle w:val="1"/>
      </w:pPr>
      <w:bookmarkStart w:id="29" w:name="_Toc92122004"/>
      <w:r>
        <w:rPr>
          <w:rFonts w:hint="eastAsia"/>
        </w:rPr>
        <w:t>计算参数</w:t>
      </w:r>
      <w:bookmarkEnd w:id="29"/>
    </w:p>
    <w:p w:rsidR="00116794" w:rsidRDefault="00613298" w:rsidP="009C3CAA">
      <w:pPr>
        <w:pStyle w:val="2"/>
      </w:pPr>
      <w:bookmarkStart w:id="30" w:name="_Toc92122005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3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B928B3">
        <w:tc>
          <w:tcPr>
            <w:tcW w:w="1284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主导风向</w:t>
            </w:r>
          </w:p>
        </w:tc>
      </w:tr>
      <w:tr w:rsidR="00B928B3">
        <w:tc>
          <w:tcPr>
            <w:tcW w:w="1284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24.5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 w:val="restart"/>
            <w:vAlign w:val="center"/>
          </w:tcPr>
          <w:p w:rsidR="00B928B3" w:rsidRDefault="00036DCC">
            <w:pPr>
              <w:jc w:val="center"/>
            </w:pPr>
            <w:r>
              <w:t>南</w:t>
            </w:r>
          </w:p>
        </w:tc>
      </w:tr>
      <w:tr w:rsidR="00B928B3">
        <w:tc>
          <w:tcPr>
            <w:tcW w:w="1284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24.1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:rsidR="00B928B3" w:rsidRDefault="00B928B3">
            <w:pPr>
              <w:jc w:val="center"/>
            </w:pPr>
          </w:p>
        </w:tc>
      </w:tr>
      <w:tr w:rsidR="00B928B3">
        <w:tc>
          <w:tcPr>
            <w:tcW w:w="1284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lastRenderedPageBreak/>
              <w:t>2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23.6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:rsidR="00B928B3" w:rsidRDefault="00B928B3">
            <w:pPr>
              <w:jc w:val="center"/>
            </w:pPr>
          </w:p>
        </w:tc>
      </w:tr>
      <w:tr w:rsidR="00B928B3">
        <w:tc>
          <w:tcPr>
            <w:tcW w:w="1284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23.2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/>
            <w:vAlign w:val="center"/>
          </w:tcPr>
          <w:p w:rsidR="00B928B3" w:rsidRDefault="00B928B3">
            <w:pPr>
              <w:jc w:val="center"/>
            </w:pPr>
          </w:p>
        </w:tc>
      </w:tr>
      <w:tr w:rsidR="00B928B3">
        <w:tc>
          <w:tcPr>
            <w:tcW w:w="1284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22.8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:rsidR="00B928B3" w:rsidRDefault="00B928B3">
            <w:pPr>
              <w:jc w:val="center"/>
            </w:pPr>
          </w:p>
        </w:tc>
      </w:tr>
      <w:tr w:rsidR="00B928B3">
        <w:tc>
          <w:tcPr>
            <w:tcW w:w="1284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22.6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:rsidR="00B928B3" w:rsidRDefault="00B928B3">
            <w:pPr>
              <w:jc w:val="center"/>
            </w:pPr>
          </w:p>
        </w:tc>
      </w:tr>
      <w:tr w:rsidR="00B928B3">
        <w:tc>
          <w:tcPr>
            <w:tcW w:w="1284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22.9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31.86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28.32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:rsidR="00B928B3" w:rsidRDefault="00B928B3">
            <w:pPr>
              <w:jc w:val="center"/>
            </w:pPr>
          </w:p>
        </w:tc>
      </w:tr>
      <w:tr w:rsidR="00B928B3">
        <w:tc>
          <w:tcPr>
            <w:tcW w:w="1284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23.5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123.90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97.94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/>
            <w:vAlign w:val="center"/>
          </w:tcPr>
          <w:p w:rsidR="00B928B3" w:rsidRDefault="00B928B3">
            <w:pPr>
              <w:jc w:val="center"/>
            </w:pPr>
          </w:p>
        </w:tc>
      </w:tr>
      <w:tr w:rsidR="00B928B3">
        <w:tc>
          <w:tcPr>
            <w:tcW w:w="1284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24.4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230.10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178.18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:rsidR="00B928B3" w:rsidRDefault="00B928B3">
            <w:pPr>
              <w:jc w:val="center"/>
            </w:pPr>
          </w:p>
        </w:tc>
      </w:tr>
      <w:tr w:rsidR="00B928B3">
        <w:tc>
          <w:tcPr>
            <w:tcW w:w="1284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25.4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74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359.90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260.78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1.9</w:t>
            </w:r>
          </w:p>
        </w:tc>
        <w:tc>
          <w:tcPr>
            <w:tcW w:w="1341" w:type="dxa"/>
            <w:vMerge/>
            <w:vAlign w:val="center"/>
          </w:tcPr>
          <w:p w:rsidR="00B928B3" w:rsidRDefault="00B928B3">
            <w:pPr>
              <w:jc w:val="center"/>
            </w:pPr>
          </w:p>
        </w:tc>
      </w:tr>
      <w:tr w:rsidR="00B928B3">
        <w:tc>
          <w:tcPr>
            <w:tcW w:w="1284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70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472.00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322.14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B928B3" w:rsidRDefault="00B928B3">
            <w:pPr>
              <w:jc w:val="center"/>
            </w:pPr>
          </w:p>
        </w:tc>
      </w:tr>
      <w:tr w:rsidR="00B928B3">
        <w:tc>
          <w:tcPr>
            <w:tcW w:w="1284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27.3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553.42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378.78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2.1</w:t>
            </w:r>
          </w:p>
        </w:tc>
        <w:tc>
          <w:tcPr>
            <w:tcW w:w="1341" w:type="dxa"/>
            <w:vMerge/>
            <w:vAlign w:val="center"/>
          </w:tcPr>
          <w:p w:rsidR="00B928B3" w:rsidRDefault="00B928B3">
            <w:pPr>
              <w:jc w:val="center"/>
            </w:pPr>
          </w:p>
        </w:tc>
      </w:tr>
      <w:tr w:rsidR="00B928B3">
        <w:tc>
          <w:tcPr>
            <w:tcW w:w="1284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28.2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607.70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403.56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2.3</w:t>
            </w:r>
          </w:p>
        </w:tc>
        <w:tc>
          <w:tcPr>
            <w:tcW w:w="1341" w:type="dxa"/>
            <w:vMerge/>
            <w:vAlign w:val="center"/>
          </w:tcPr>
          <w:p w:rsidR="00B928B3" w:rsidRDefault="00B928B3">
            <w:pPr>
              <w:jc w:val="center"/>
            </w:pPr>
          </w:p>
        </w:tc>
      </w:tr>
      <w:tr w:rsidR="00B928B3">
        <w:tc>
          <w:tcPr>
            <w:tcW w:w="1284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28.9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61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607.70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400.02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2.6</w:t>
            </w:r>
          </w:p>
        </w:tc>
        <w:tc>
          <w:tcPr>
            <w:tcW w:w="1341" w:type="dxa"/>
            <w:vMerge/>
            <w:vAlign w:val="center"/>
          </w:tcPr>
          <w:p w:rsidR="00B928B3" w:rsidRDefault="00B928B3">
            <w:pPr>
              <w:jc w:val="center"/>
            </w:pPr>
          </w:p>
        </w:tc>
      </w:tr>
      <w:tr w:rsidR="00B928B3">
        <w:tc>
          <w:tcPr>
            <w:tcW w:w="1284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29.4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59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569.94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384.68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:rsidR="00B928B3" w:rsidRDefault="00B928B3">
            <w:pPr>
              <w:jc w:val="center"/>
            </w:pPr>
          </w:p>
        </w:tc>
      </w:tr>
      <w:tr w:rsidR="00B928B3">
        <w:tc>
          <w:tcPr>
            <w:tcW w:w="1284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29.7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58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495.60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330.40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:rsidR="00B928B3" w:rsidRDefault="00B928B3">
            <w:pPr>
              <w:jc w:val="center"/>
            </w:pPr>
          </w:p>
        </w:tc>
      </w:tr>
      <w:tr w:rsidR="00B928B3">
        <w:tc>
          <w:tcPr>
            <w:tcW w:w="1284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29.6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58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382.32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256.06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:rsidR="00B928B3" w:rsidRDefault="00B928B3">
            <w:pPr>
              <w:jc w:val="center"/>
            </w:pPr>
          </w:p>
        </w:tc>
      </w:tr>
      <w:tr w:rsidR="00B928B3">
        <w:tc>
          <w:tcPr>
            <w:tcW w:w="1284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60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253.70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177.00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:rsidR="00B928B3" w:rsidRDefault="00B928B3">
            <w:pPr>
              <w:jc w:val="center"/>
            </w:pPr>
          </w:p>
        </w:tc>
      </w:tr>
      <w:tr w:rsidR="00B928B3">
        <w:tc>
          <w:tcPr>
            <w:tcW w:w="1284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129.80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94.40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2.7</w:t>
            </w:r>
          </w:p>
        </w:tc>
        <w:tc>
          <w:tcPr>
            <w:tcW w:w="1341" w:type="dxa"/>
            <w:vMerge/>
            <w:vAlign w:val="center"/>
          </w:tcPr>
          <w:p w:rsidR="00B928B3" w:rsidRDefault="00B928B3">
            <w:pPr>
              <w:jc w:val="center"/>
            </w:pPr>
          </w:p>
        </w:tc>
      </w:tr>
      <w:tr w:rsidR="00B928B3">
        <w:tc>
          <w:tcPr>
            <w:tcW w:w="1284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28.0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18.88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16.52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2.4</w:t>
            </w:r>
          </w:p>
        </w:tc>
        <w:tc>
          <w:tcPr>
            <w:tcW w:w="1341" w:type="dxa"/>
            <w:vMerge/>
            <w:vAlign w:val="center"/>
          </w:tcPr>
          <w:p w:rsidR="00B928B3" w:rsidRDefault="00B928B3">
            <w:pPr>
              <w:jc w:val="center"/>
            </w:pPr>
          </w:p>
        </w:tc>
      </w:tr>
      <w:tr w:rsidR="00B928B3">
        <w:tc>
          <w:tcPr>
            <w:tcW w:w="1284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27.2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2.1</w:t>
            </w:r>
          </w:p>
        </w:tc>
        <w:tc>
          <w:tcPr>
            <w:tcW w:w="1341" w:type="dxa"/>
            <w:vMerge/>
            <w:vAlign w:val="center"/>
          </w:tcPr>
          <w:p w:rsidR="00B928B3" w:rsidRDefault="00B928B3">
            <w:pPr>
              <w:jc w:val="center"/>
            </w:pPr>
          </w:p>
        </w:tc>
      </w:tr>
      <w:tr w:rsidR="00B928B3">
        <w:tc>
          <w:tcPr>
            <w:tcW w:w="1284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B928B3" w:rsidRDefault="00B928B3">
            <w:pPr>
              <w:jc w:val="center"/>
            </w:pPr>
          </w:p>
        </w:tc>
      </w:tr>
      <w:tr w:rsidR="00B928B3">
        <w:tc>
          <w:tcPr>
            <w:tcW w:w="1284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25.6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1.8</w:t>
            </w:r>
          </w:p>
        </w:tc>
        <w:tc>
          <w:tcPr>
            <w:tcW w:w="1341" w:type="dxa"/>
            <w:vMerge/>
            <w:vAlign w:val="center"/>
          </w:tcPr>
          <w:p w:rsidR="00B928B3" w:rsidRDefault="00B928B3">
            <w:pPr>
              <w:jc w:val="center"/>
            </w:pPr>
          </w:p>
        </w:tc>
      </w:tr>
      <w:tr w:rsidR="00B928B3">
        <w:tc>
          <w:tcPr>
            <w:tcW w:w="1284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25.0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:rsidR="00B928B3" w:rsidRDefault="00B928B3">
            <w:pPr>
              <w:jc w:val="center"/>
            </w:pPr>
          </w:p>
        </w:tc>
      </w:tr>
      <w:tr w:rsidR="00B928B3">
        <w:tc>
          <w:tcPr>
            <w:tcW w:w="1284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26.1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201.53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138.70</w:t>
            </w:r>
          </w:p>
        </w:tc>
        <w:tc>
          <w:tcPr>
            <w:tcW w:w="1341" w:type="dxa"/>
            <w:vAlign w:val="center"/>
          </w:tcPr>
          <w:p w:rsidR="00B928B3" w:rsidRDefault="00036DCC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B928B3" w:rsidRDefault="00B928B3">
            <w:pPr>
              <w:jc w:val="center"/>
            </w:pP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1" w:name="气象参数"/>
      <w:bookmarkEnd w:id="31"/>
    </w:p>
    <w:p w:rsidR="009C3CAA" w:rsidRDefault="00613298" w:rsidP="009C3CAA">
      <w:pPr>
        <w:pStyle w:val="2"/>
      </w:pPr>
      <w:bookmarkStart w:id="32" w:name="_Toc92122006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0.22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0.16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0.16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0.15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0.17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0.20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0.28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0.35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0.45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0.52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0.55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0.52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0.47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lastRenderedPageBreak/>
              <w:t>13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0.42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0.32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0.28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0.20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0.17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0.14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0.11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0.09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0.09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0.06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0.08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 w:rsidR="00B928B3" w:rsidRDefault="00036DCC">
            <w:pPr>
              <w:jc w:val="center"/>
            </w:pPr>
            <w:r>
              <w:t>6.16</w:t>
            </w: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3" w:name="蒸发量参数"/>
      <w:bookmarkEnd w:id="33"/>
    </w:p>
    <w:p w:rsidR="000B2FE8" w:rsidRDefault="00AA7C65" w:rsidP="000B2FE8">
      <w:pPr>
        <w:pStyle w:val="1"/>
      </w:pPr>
      <w:bookmarkStart w:id="34" w:name="_Toc92122007"/>
      <w:r>
        <w:rPr>
          <w:rFonts w:hint="eastAsia"/>
        </w:rPr>
        <w:t>住区指标概览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B928B3">
        <w:tc>
          <w:tcPr>
            <w:tcW w:w="46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值</w:t>
            </w:r>
          </w:p>
        </w:tc>
      </w:tr>
      <w:tr w:rsidR="00B928B3">
        <w:tc>
          <w:tcPr>
            <w:tcW w:w="4666" w:type="dxa"/>
            <w:shd w:val="clear" w:color="auto" w:fill="E6E6E6"/>
            <w:vAlign w:val="center"/>
          </w:tcPr>
          <w:p w:rsidR="00B928B3" w:rsidRDefault="00036DCC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B928B3" w:rsidRDefault="00036DCC">
            <w:r>
              <w:t>231493.13</w:t>
            </w:r>
          </w:p>
        </w:tc>
      </w:tr>
      <w:tr w:rsidR="00B928B3">
        <w:tc>
          <w:tcPr>
            <w:tcW w:w="4666" w:type="dxa"/>
            <w:shd w:val="clear" w:color="auto" w:fill="E6E6E6"/>
            <w:vAlign w:val="center"/>
          </w:tcPr>
          <w:p w:rsidR="00B928B3" w:rsidRDefault="00036DCC">
            <w:r>
              <w:t>建筑密度</w:t>
            </w:r>
          </w:p>
        </w:tc>
        <w:tc>
          <w:tcPr>
            <w:tcW w:w="4666" w:type="dxa"/>
            <w:vAlign w:val="center"/>
          </w:tcPr>
          <w:p w:rsidR="00B928B3" w:rsidRDefault="00036DCC">
            <w:r>
              <w:t>0.02</w:t>
            </w:r>
          </w:p>
        </w:tc>
      </w:tr>
      <w:tr w:rsidR="00B928B3">
        <w:tc>
          <w:tcPr>
            <w:tcW w:w="4666" w:type="dxa"/>
            <w:shd w:val="clear" w:color="auto" w:fill="E6E6E6"/>
            <w:vAlign w:val="center"/>
          </w:tcPr>
          <w:p w:rsidR="00B928B3" w:rsidRDefault="00036DCC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B928B3" w:rsidRDefault="00036DCC">
            <w:r>
              <w:t>225882.85</w:t>
            </w:r>
          </w:p>
        </w:tc>
      </w:tr>
      <w:tr w:rsidR="00B928B3">
        <w:tc>
          <w:tcPr>
            <w:tcW w:w="4666" w:type="dxa"/>
            <w:shd w:val="clear" w:color="auto" w:fill="E6E6E6"/>
            <w:vAlign w:val="center"/>
          </w:tcPr>
          <w:p w:rsidR="00B928B3" w:rsidRDefault="00036DCC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B928B3" w:rsidRDefault="00036DCC">
            <w:r>
              <w:t>4432.12</w:t>
            </w:r>
          </w:p>
        </w:tc>
      </w:tr>
      <w:tr w:rsidR="00B928B3">
        <w:tc>
          <w:tcPr>
            <w:tcW w:w="4666" w:type="dxa"/>
            <w:shd w:val="clear" w:color="auto" w:fill="E6E6E6"/>
            <w:vAlign w:val="center"/>
          </w:tcPr>
          <w:p w:rsidR="00B928B3" w:rsidRDefault="00036DCC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B928B3" w:rsidRDefault="00036DCC">
            <w:r>
              <w:t>37018.81</w:t>
            </w:r>
          </w:p>
        </w:tc>
      </w:tr>
      <w:tr w:rsidR="00B928B3">
        <w:tc>
          <w:tcPr>
            <w:tcW w:w="4666" w:type="dxa"/>
            <w:shd w:val="clear" w:color="auto" w:fill="E6E6E6"/>
            <w:vAlign w:val="center"/>
          </w:tcPr>
          <w:p w:rsidR="00B928B3" w:rsidRDefault="00036DCC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B928B3" w:rsidRDefault="00036DCC">
            <w:r>
              <w:t>14281.88</w:t>
            </w:r>
          </w:p>
        </w:tc>
      </w:tr>
      <w:tr w:rsidR="00B928B3">
        <w:tc>
          <w:tcPr>
            <w:tcW w:w="4666" w:type="dxa"/>
            <w:shd w:val="clear" w:color="auto" w:fill="E6E6E6"/>
            <w:vAlign w:val="center"/>
          </w:tcPr>
          <w:p w:rsidR="00B928B3" w:rsidRDefault="00036DCC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B928B3" w:rsidRDefault="00036DCC">
            <w:r>
              <w:t>0.00</w:t>
            </w:r>
          </w:p>
        </w:tc>
      </w:tr>
      <w:tr w:rsidR="00B928B3">
        <w:tc>
          <w:tcPr>
            <w:tcW w:w="4666" w:type="dxa"/>
            <w:shd w:val="clear" w:color="auto" w:fill="E6E6E6"/>
            <w:vAlign w:val="center"/>
          </w:tcPr>
          <w:p w:rsidR="00B928B3" w:rsidRDefault="00036DCC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B928B3" w:rsidRDefault="00036DCC">
            <w:r>
              <w:t>5553.58</w:t>
            </w:r>
          </w:p>
        </w:tc>
      </w:tr>
      <w:tr w:rsidR="00B928B3">
        <w:tc>
          <w:tcPr>
            <w:tcW w:w="4666" w:type="dxa"/>
            <w:shd w:val="clear" w:color="auto" w:fill="E6E6E6"/>
            <w:vAlign w:val="center"/>
          </w:tcPr>
          <w:p w:rsidR="00B928B3" w:rsidRDefault="00036DCC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B928B3" w:rsidRDefault="00036DCC">
            <w:r>
              <w:t>166086.75</w:t>
            </w:r>
          </w:p>
        </w:tc>
      </w:tr>
      <w:tr w:rsidR="00B928B3">
        <w:tc>
          <w:tcPr>
            <w:tcW w:w="4666" w:type="dxa"/>
            <w:shd w:val="clear" w:color="auto" w:fill="E6E6E6"/>
            <w:vAlign w:val="center"/>
          </w:tcPr>
          <w:p w:rsidR="00B928B3" w:rsidRDefault="00036DCC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B928B3" w:rsidRDefault="00036DCC">
            <w:r>
              <w:t>0.00</w:t>
            </w:r>
          </w:p>
        </w:tc>
      </w:tr>
      <w:tr w:rsidR="00B928B3">
        <w:tc>
          <w:tcPr>
            <w:tcW w:w="4666" w:type="dxa"/>
            <w:shd w:val="clear" w:color="auto" w:fill="E6E6E6"/>
            <w:vAlign w:val="center"/>
          </w:tcPr>
          <w:p w:rsidR="00B928B3" w:rsidRDefault="00036DCC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B928B3" w:rsidRDefault="00036DCC">
            <w:r>
              <w:t>12194.31</w:t>
            </w:r>
          </w:p>
        </w:tc>
      </w:tr>
      <w:tr w:rsidR="00B928B3">
        <w:tc>
          <w:tcPr>
            <w:tcW w:w="4666" w:type="dxa"/>
            <w:shd w:val="clear" w:color="auto" w:fill="E6E6E6"/>
            <w:vAlign w:val="center"/>
          </w:tcPr>
          <w:p w:rsidR="00B928B3" w:rsidRDefault="00036DCC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:rsidR="00B928B3" w:rsidRDefault="00036DCC">
            <w:r>
              <w:t>0.77</w:t>
            </w:r>
          </w:p>
        </w:tc>
      </w:tr>
      <w:tr w:rsidR="00B928B3">
        <w:tc>
          <w:tcPr>
            <w:tcW w:w="4666" w:type="dxa"/>
            <w:shd w:val="clear" w:color="auto" w:fill="E6E6E6"/>
            <w:vAlign w:val="center"/>
          </w:tcPr>
          <w:p w:rsidR="00B928B3" w:rsidRDefault="00036DCC">
            <w:r>
              <w:t>地面粗糙系数</w:t>
            </w:r>
          </w:p>
        </w:tc>
        <w:tc>
          <w:tcPr>
            <w:tcW w:w="4666" w:type="dxa"/>
            <w:vAlign w:val="center"/>
          </w:tcPr>
          <w:p w:rsidR="00B928B3" w:rsidRDefault="00036DCC">
            <w:r>
              <w:t>0.22</w:t>
            </w:r>
          </w:p>
        </w:tc>
      </w:tr>
      <w:tr w:rsidR="00B928B3">
        <w:tc>
          <w:tcPr>
            <w:tcW w:w="4666" w:type="dxa"/>
            <w:shd w:val="clear" w:color="auto" w:fill="E6E6E6"/>
            <w:vAlign w:val="center"/>
          </w:tcPr>
          <w:p w:rsidR="00B928B3" w:rsidRDefault="00036DCC">
            <w:r>
              <w:t>平均迎风面积比</w:t>
            </w:r>
          </w:p>
        </w:tc>
        <w:tc>
          <w:tcPr>
            <w:tcW w:w="4666" w:type="dxa"/>
            <w:vAlign w:val="center"/>
          </w:tcPr>
          <w:p w:rsidR="00B928B3" w:rsidRDefault="00036DCC">
            <w:r>
              <w:t>0.83</w:t>
            </w:r>
          </w:p>
        </w:tc>
      </w:tr>
      <w:tr w:rsidR="00B928B3">
        <w:tc>
          <w:tcPr>
            <w:tcW w:w="4666" w:type="dxa"/>
            <w:shd w:val="clear" w:color="auto" w:fill="E6E6E6"/>
            <w:vAlign w:val="center"/>
          </w:tcPr>
          <w:p w:rsidR="00B928B3" w:rsidRDefault="00036DCC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:rsidR="00B928B3" w:rsidRDefault="00036DCC">
            <w:r>
              <w:t>10.86</w:t>
            </w:r>
          </w:p>
        </w:tc>
      </w:tr>
      <w:tr w:rsidR="00B928B3">
        <w:tc>
          <w:tcPr>
            <w:tcW w:w="4666" w:type="dxa"/>
            <w:shd w:val="clear" w:color="auto" w:fill="E6E6E6"/>
            <w:vAlign w:val="center"/>
          </w:tcPr>
          <w:p w:rsidR="00B928B3" w:rsidRDefault="00036DCC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B928B3" w:rsidRDefault="00036DCC">
            <w:r>
              <w:t>74</w:t>
            </w:r>
          </w:p>
        </w:tc>
      </w:tr>
      <w:tr w:rsidR="00B928B3">
        <w:tc>
          <w:tcPr>
            <w:tcW w:w="4666" w:type="dxa"/>
            <w:shd w:val="clear" w:color="auto" w:fill="E6E6E6"/>
            <w:vAlign w:val="center"/>
          </w:tcPr>
          <w:p w:rsidR="00B928B3" w:rsidRDefault="00036DCC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B928B3" w:rsidRDefault="00036DCC">
            <w:r>
              <w:t>0</w:t>
            </w:r>
          </w:p>
        </w:tc>
      </w:tr>
      <w:tr w:rsidR="00B928B3">
        <w:tc>
          <w:tcPr>
            <w:tcW w:w="4666" w:type="dxa"/>
            <w:shd w:val="clear" w:color="auto" w:fill="E6E6E6"/>
            <w:vAlign w:val="center"/>
          </w:tcPr>
          <w:p w:rsidR="00B928B3" w:rsidRDefault="00036DCC">
            <w:r>
              <w:t>平均天空角系数</w:t>
            </w:r>
          </w:p>
        </w:tc>
        <w:tc>
          <w:tcPr>
            <w:tcW w:w="4666" w:type="dxa"/>
            <w:vAlign w:val="center"/>
          </w:tcPr>
          <w:p w:rsidR="00B928B3" w:rsidRDefault="00036DCC">
            <w:r>
              <w:t>0.99</w:t>
            </w:r>
          </w:p>
        </w:tc>
      </w:tr>
      <w:tr w:rsidR="00B928B3">
        <w:tc>
          <w:tcPr>
            <w:tcW w:w="4666" w:type="dxa"/>
            <w:shd w:val="clear" w:color="auto" w:fill="E6E6E6"/>
            <w:vAlign w:val="center"/>
          </w:tcPr>
          <w:p w:rsidR="00B928B3" w:rsidRDefault="00036DCC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B928B3" w:rsidRDefault="00036DCC">
            <w:r>
              <w:t>11</w:t>
            </w:r>
          </w:p>
        </w:tc>
      </w:tr>
    </w:tbl>
    <w:p w:rsidR="00C3317F" w:rsidRPr="00C3317F" w:rsidRDefault="00C3317F" w:rsidP="00C3317F">
      <w:pPr>
        <w:pStyle w:val="a0"/>
        <w:ind w:firstLine="420"/>
        <w:rPr>
          <w:lang w:val="en-US"/>
        </w:rPr>
      </w:pPr>
      <w:bookmarkStart w:id="35" w:name="住区指标概览"/>
      <w:bookmarkEnd w:id="35"/>
    </w:p>
    <w:p w:rsidR="000B2FE8" w:rsidRDefault="00AA7C65" w:rsidP="009D580B">
      <w:pPr>
        <w:pStyle w:val="1"/>
      </w:pPr>
      <w:bookmarkStart w:id="36" w:name="_Toc92122008"/>
      <w:r>
        <w:rPr>
          <w:rFonts w:hint="eastAsia"/>
        </w:rPr>
        <w:lastRenderedPageBreak/>
        <w:t>规定性设计指标</w:t>
      </w:r>
      <w:bookmarkEnd w:id="36"/>
    </w:p>
    <w:p w:rsidR="00EA741A" w:rsidRDefault="00EA741A" w:rsidP="00EA741A">
      <w:pPr>
        <w:pStyle w:val="2"/>
      </w:pPr>
      <w:bookmarkStart w:id="37" w:name="_Toc92122009"/>
      <w:r>
        <w:rPr>
          <w:rFonts w:hint="eastAsia"/>
        </w:rPr>
        <w:t>平均迎风面积比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迎风面积比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r>
              <w:t>火车站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1030.59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1051.59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80.00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0.9800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r>
              <w:t>超市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340.59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635.44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130.00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0.5360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:rsidR="00B928B3" w:rsidRDefault="00036DCC">
            <w:r>
              <w:rPr>
                <w:b/>
              </w:rPr>
              <w:t>0.758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B928B3" w:rsidRDefault="00036DCC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B928B3" w:rsidRDefault="00036DCC">
            <w:r>
              <w:rPr>
                <w:b/>
              </w:rPr>
              <w:t>平均迎风面积比</w:t>
            </w:r>
            <w:r>
              <w:rPr>
                <w:b/>
              </w:rPr>
              <w:t>≤0.85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B928B3" w:rsidRDefault="00036DCC">
            <w:r>
              <w:rPr>
                <w:b/>
              </w:rPr>
              <w:t>满足</w:t>
            </w:r>
          </w:p>
        </w:tc>
      </w:tr>
    </w:tbl>
    <w:p w:rsidR="00B107D2" w:rsidRPr="00B107D2" w:rsidRDefault="00B107D2" w:rsidP="00B107D2">
      <w:pPr>
        <w:pStyle w:val="a0"/>
        <w:ind w:firstLine="420"/>
        <w:rPr>
          <w:lang w:val="en-US"/>
        </w:rPr>
      </w:pPr>
      <w:bookmarkStart w:id="38" w:name="平均迎风面积比"/>
      <w:bookmarkEnd w:id="38"/>
    </w:p>
    <w:p w:rsidR="00EA741A" w:rsidRDefault="00EA741A" w:rsidP="00EA741A">
      <w:pPr>
        <w:pStyle w:val="2"/>
      </w:pPr>
      <w:bookmarkStart w:id="39" w:name="_Toc92122010"/>
      <w:r>
        <w:rPr>
          <w:rFonts w:hint="eastAsia"/>
        </w:rPr>
        <w:t>活动场地遮阳覆盖率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r>
              <w:t>广场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4320.3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4432.1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97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10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r>
              <w:t>人行道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7417.0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7762.2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96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25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B928B3" w:rsidRDefault="00036DCC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B928B3" w:rsidRDefault="00036DCC">
            <w:r>
              <w:rPr>
                <w:b/>
              </w:rPr>
              <w:t>各类活动场地遮阳覆盖率不得低于标准要求限值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B928B3" w:rsidRDefault="00036DCC">
            <w:r>
              <w:rPr>
                <w:b/>
              </w:rPr>
              <w:t>满足</w:t>
            </w:r>
          </w:p>
        </w:tc>
      </w:tr>
    </w:tbl>
    <w:p w:rsidR="002B4464" w:rsidRPr="002B4464" w:rsidRDefault="002B4464" w:rsidP="002B4464">
      <w:pPr>
        <w:pStyle w:val="a0"/>
        <w:ind w:firstLine="420"/>
        <w:rPr>
          <w:lang w:val="en-US"/>
        </w:rPr>
      </w:pPr>
      <w:bookmarkStart w:id="40" w:name="活动场地遮阳覆盖率"/>
      <w:bookmarkEnd w:id="40"/>
    </w:p>
    <w:p w:rsidR="00EA741A" w:rsidRDefault="00EE005A" w:rsidP="00E72EFD">
      <w:pPr>
        <w:pStyle w:val="2"/>
      </w:pPr>
      <w:bookmarkStart w:id="41" w:name="_Toc92122011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B928B3"/>
        </w:tc>
        <w:tc>
          <w:tcPr>
            <w:tcW w:w="1866" w:type="dxa"/>
            <w:vAlign w:val="center"/>
          </w:tcPr>
          <w:p w:rsidR="00B928B3" w:rsidRDefault="00036DCC">
            <w:r>
              <w:t>0.0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5607.4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0.0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0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r>
              <w:t>火车站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0.0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3192.6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0.0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0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r>
              <w:t>超市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0.0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2417.6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55.8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0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B928B3" w:rsidRDefault="00036DCC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B928B3" w:rsidRDefault="00036DCC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B928B3" w:rsidRDefault="00036DCC">
            <w:r>
              <w:t>满足</w:t>
            </w:r>
          </w:p>
        </w:tc>
      </w:tr>
    </w:tbl>
    <w:p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:rsidR="00E72EFD" w:rsidRDefault="00E72EFD" w:rsidP="00234F4A">
      <w:pPr>
        <w:pStyle w:val="2"/>
      </w:pPr>
      <w:bookmarkStart w:id="43" w:name="_Toc92122012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B928B3">
        <w:tc>
          <w:tcPr>
            <w:tcW w:w="3112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B928B3">
        <w:tc>
          <w:tcPr>
            <w:tcW w:w="3112" w:type="dxa"/>
            <w:vMerge w:val="restart"/>
            <w:shd w:val="clear" w:color="auto" w:fill="E6E6E6"/>
            <w:vAlign w:val="center"/>
          </w:tcPr>
          <w:p w:rsidR="00B928B3" w:rsidRDefault="00036DCC">
            <w:r>
              <w:t>乔木</w:t>
            </w:r>
          </w:p>
        </w:tc>
        <w:tc>
          <w:tcPr>
            <w:tcW w:w="3110" w:type="dxa"/>
            <w:vAlign w:val="center"/>
          </w:tcPr>
          <w:p w:rsidR="00B928B3" w:rsidRDefault="00036DCC">
            <w:r>
              <w:t>LAI&gt;3</w:t>
            </w:r>
          </w:p>
        </w:tc>
        <w:tc>
          <w:tcPr>
            <w:tcW w:w="3110" w:type="dxa"/>
            <w:vAlign w:val="center"/>
          </w:tcPr>
          <w:p w:rsidR="00B928B3" w:rsidRDefault="00036DCC">
            <w:r>
              <w:t>166087</w:t>
            </w:r>
          </w:p>
        </w:tc>
      </w:tr>
      <w:tr w:rsidR="00B928B3">
        <w:tc>
          <w:tcPr>
            <w:tcW w:w="3112" w:type="dxa"/>
            <w:vMerge/>
            <w:shd w:val="clear" w:color="auto" w:fill="E6E6E6"/>
            <w:vAlign w:val="center"/>
          </w:tcPr>
          <w:p w:rsidR="00B928B3" w:rsidRDefault="00B928B3"/>
        </w:tc>
        <w:tc>
          <w:tcPr>
            <w:tcW w:w="3110" w:type="dxa"/>
            <w:vAlign w:val="center"/>
          </w:tcPr>
          <w:p w:rsidR="00B928B3" w:rsidRDefault="00036DCC">
            <w:r>
              <w:t>2.0&lt;LAI&lt;=3.0</w:t>
            </w:r>
          </w:p>
        </w:tc>
        <w:tc>
          <w:tcPr>
            <w:tcW w:w="3110" w:type="dxa"/>
            <w:vAlign w:val="center"/>
          </w:tcPr>
          <w:p w:rsidR="00B928B3" w:rsidRDefault="00036DCC">
            <w:r>
              <w:t>0</w:t>
            </w:r>
          </w:p>
        </w:tc>
      </w:tr>
      <w:tr w:rsidR="00B928B3">
        <w:tc>
          <w:tcPr>
            <w:tcW w:w="3112" w:type="dxa"/>
            <w:vMerge/>
            <w:shd w:val="clear" w:color="auto" w:fill="E6E6E6"/>
            <w:vAlign w:val="center"/>
          </w:tcPr>
          <w:p w:rsidR="00B928B3" w:rsidRDefault="00B928B3"/>
        </w:tc>
        <w:tc>
          <w:tcPr>
            <w:tcW w:w="3110" w:type="dxa"/>
            <w:vAlign w:val="center"/>
          </w:tcPr>
          <w:p w:rsidR="00B928B3" w:rsidRDefault="00036DCC">
            <w:r>
              <w:t>1.0&lt;LAI&lt;=2.0</w:t>
            </w:r>
          </w:p>
        </w:tc>
        <w:tc>
          <w:tcPr>
            <w:tcW w:w="3110" w:type="dxa"/>
            <w:vAlign w:val="center"/>
          </w:tcPr>
          <w:p w:rsidR="00B928B3" w:rsidRDefault="00036DCC">
            <w:r>
              <w:t>0</w:t>
            </w:r>
          </w:p>
        </w:tc>
      </w:tr>
      <w:tr w:rsidR="00B928B3">
        <w:tc>
          <w:tcPr>
            <w:tcW w:w="3112" w:type="dxa"/>
            <w:vMerge/>
            <w:shd w:val="clear" w:color="auto" w:fill="E6E6E6"/>
            <w:vAlign w:val="center"/>
          </w:tcPr>
          <w:p w:rsidR="00B928B3" w:rsidRDefault="00B928B3"/>
        </w:tc>
        <w:tc>
          <w:tcPr>
            <w:tcW w:w="3110" w:type="dxa"/>
            <w:vAlign w:val="center"/>
          </w:tcPr>
          <w:p w:rsidR="00B928B3" w:rsidRDefault="00036DCC">
            <w:r>
              <w:t>0.5&lt;LAI&lt;=1.0</w:t>
            </w:r>
          </w:p>
        </w:tc>
        <w:tc>
          <w:tcPr>
            <w:tcW w:w="3110" w:type="dxa"/>
            <w:vAlign w:val="center"/>
          </w:tcPr>
          <w:p w:rsidR="00B928B3" w:rsidRDefault="00036DCC">
            <w:r>
              <w:t>0</w:t>
            </w:r>
          </w:p>
        </w:tc>
      </w:tr>
      <w:tr w:rsidR="00B928B3">
        <w:tc>
          <w:tcPr>
            <w:tcW w:w="3112" w:type="dxa"/>
            <w:vMerge/>
            <w:shd w:val="clear" w:color="auto" w:fill="E6E6E6"/>
            <w:vAlign w:val="center"/>
          </w:tcPr>
          <w:p w:rsidR="00B928B3" w:rsidRDefault="00B928B3"/>
        </w:tc>
        <w:tc>
          <w:tcPr>
            <w:tcW w:w="3110" w:type="dxa"/>
            <w:vAlign w:val="center"/>
          </w:tcPr>
          <w:p w:rsidR="00B928B3" w:rsidRDefault="00036DCC">
            <w:r>
              <w:t>LAI&lt;=0.5</w:t>
            </w:r>
          </w:p>
        </w:tc>
        <w:tc>
          <w:tcPr>
            <w:tcW w:w="3110" w:type="dxa"/>
            <w:vAlign w:val="center"/>
          </w:tcPr>
          <w:p w:rsidR="00B928B3" w:rsidRDefault="00036DCC">
            <w:r>
              <w:t>0</w:t>
            </w:r>
          </w:p>
        </w:tc>
      </w:tr>
      <w:tr w:rsidR="00B928B3">
        <w:tc>
          <w:tcPr>
            <w:tcW w:w="3112" w:type="dxa"/>
            <w:vMerge w:val="restart"/>
            <w:shd w:val="clear" w:color="auto" w:fill="E6E6E6"/>
            <w:vAlign w:val="center"/>
          </w:tcPr>
          <w:p w:rsidR="00B928B3" w:rsidRDefault="00036DCC">
            <w:r>
              <w:t>爬藤棚架</w:t>
            </w:r>
          </w:p>
        </w:tc>
        <w:tc>
          <w:tcPr>
            <w:tcW w:w="3110" w:type="dxa"/>
            <w:vAlign w:val="center"/>
          </w:tcPr>
          <w:p w:rsidR="00B928B3" w:rsidRDefault="00036DCC">
            <w:r>
              <w:t>LAI&gt;3</w:t>
            </w:r>
          </w:p>
        </w:tc>
        <w:tc>
          <w:tcPr>
            <w:tcW w:w="3110" w:type="dxa"/>
            <w:vAlign w:val="center"/>
          </w:tcPr>
          <w:p w:rsidR="00B928B3" w:rsidRDefault="00036DCC">
            <w:r>
              <w:t>0</w:t>
            </w:r>
          </w:p>
        </w:tc>
      </w:tr>
      <w:tr w:rsidR="00B928B3">
        <w:tc>
          <w:tcPr>
            <w:tcW w:w="3112" w:type="dxa"/>
            <w:vMerge/>
            <w:shd w:val="clear" w:color="auto" w:fill="E6E6E6"/>
            <w:vAlign w:val="center"/>
          </w:tcPr>
          <w:p w:rsidR="00B928B3" w:rsidRDefault="00B928B3"/>
        </w:tc>
        <w:tc>
          <w:tcPr>
            <w:tcW w:w="3110" w:type="dxa"/>
            <w:vAlign w:val="center"/>
          </w:tcPr>
          <w:p w:rsidR="00B928B3" w:rsidRDefault="00036DCC">
            <w:r>
              <w:t>2.0&lt;LAI&lt;=3.0</w:t>
            </w:r>
          </w:p>
        </w:tc>
        <w:tc>
          <w:tcPr>
            <w:tcW w:w="3110" w:type="dxa"/>
            <w:vAlign w:val="center"/>
          </w:tcPr>
          <w:p w:rsidR="00B928B3" w:rsidRDefault="00036DCC">
            <w:r>
              <w:t>0</w:t>
            </w:r>
          </w:p>
        </w:tc>
      </w:tr>
      <w:tr w:rsidR="00B928B3">
        <w:tc>
          <w:tcPr>
            <w:tcW w:w="3112" w:type="dxa"/>
            <w:vMerge/>
            <w:shd w:val="clear" w:color="auto" w:fill="E6E6E6"/>
            <w:vAlign w:val="center"/>
          </w:tcPr>
          <w:p w:rsidR="00B928B3" w:rsidRDefault="00B928B3"/>
        </w:tc>
        <w:tc>
          <w:tcPr>
            <w:tcW w:w="3110" w:type="dxa"/>
            <w:vAlign w:val="center"/>
          </w:tcPr>
          <w:p w:rsidR="00B928B3" w:rsidRDefault="00036DCC">
            <w:r>
              <w:t>1.0&lt;LAI&lt;=2.0</w:t>
            </w:r>
          </w:p>
        </w:tc>
        <w:tc>
          <w:tcPr>
            <w:tcW w:w="3110" w:type="dxa"/>
            <w:vAlign w:val="center"/>
          </w:tcPr>
          <w:p w:rsidR="00B928B3" w:rsidRDefault="00036DCC">
            <w:r>
              <w:t>0</w:t>
            </w:r>
          </w:p>
        </w:tc>
      </w:tr>
      <w:tr w:rsidR="00B928B3">
        <w:tc>
          <w:tcPr>
            <w:tcW w:w="3112" w:type="dxa"/>
            <w:vMerge/>
            <w:shd w:val="clear" w:color="auto" w:fill="E6E6E6"/>
            <w:vAlign w:val="center"/>
          </w:tcPr>
          <w:p w:rsidR="00B928B3" w:rsidRDefault="00B928B3"/>
        </w:tc>
        <w:tc>
          <w:tcPr>
            <w:tcW w:w="3110" w:type="dxa"/>
            <w:vAlign w:val="center"/>
          </w:tcPr>
          <w:p w:rsidR="00B928B3" w:rsidRDefault="00036DCC">
            <w:r>
              <w:t>0.5&lt;LAI&lt;=1.0</w:t>
            </w:r>
          </w:p>
        </w:tc>
        <w:tc>
          <w:tcPr>
            <w:tcW w:w="3110" w:type="dxa"/>
            <w:vAlign w:val="center"/>
          </w:tcPr>
          <w:p w:rsidR="00B928B3" w:rsidRDefault="00036DCC">
            <w:r>
              <w:t>0</w:t>
            </w:r>
          </w:p>
        </w:tc>
      </w:tr>
      <w:tr w:rsidR="00B928B3">
        <w:tc>
          <w:tcPr>
            <w:tcW w:w="3112" w:type="dxa"/>
            <w:vMerge/>
            <w:shd w:val="clear" w:color="auto" w:fill="E6E6E6"/>
            <w:vAlign w:val="center"/>
          </w:tcPr>
          <w:p w:rsidR="00B928B3" w:rsidRDefault="00B928B3"/>
        </w:tc>
        <w:tc>
          <w:tcPr>
            <w:tcW w:w="3110" w:type="dxa"/>
            <w:vAlign w:val="center"/>
          </w:tcPr>
          <w:p w:rsidR="00B928B3" w:rsidRDefault="00036DCC">
            <w:r>
              <w:t>LAI&lt;=0.5</w:t>
            </w:r>
          </w:p>
        </w:tc>
        <w:tc>
          <w:tcPr>
            <w:tcW w:w="3110" w:type="dxa"/>
            <w:vAlign w:val="center"/>
          </w:tcPr>
          <w:p w:rsidR="00B928B3" w:rsidRDefault="00036DCC">
            <w:r>
              <w:t>0</w:t>
            </w:r>
          </w:p>
        </w:tc>
      </w:tr>
      <w:tr w:rsidR="00B928B3">
        <w:tc>
          <w:tcPr>
            <w:tcW w:w="3112" w:type="dxa"/>
            <w:shd w:val="clear" w:color="auto" w:fill="E6E6E6"/>
            <w:vAlign w:val="center"/>
          </w:tcPr>
          <w:p w:rsidR="00B928B3" w:rsidRDefault="00036DCC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B928B3" w:rsidRDefault="00036DCC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B928B3">
        <w:tc>
          <w:tcPr>
            <w:tcW w:w="3112" w:type="dxa"/>
            <w:shd w:val="clear" w:color="auto" w:fill="E6E6E6"/>
            <w:vAlign w:val="center"/>
          </w:tcPr>
          <w:p w:rsidR="00B928B3" w:rsidRDefault="00036DCC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B928B3" w:rsidRDefault="00036DCC">
            <w:r>
              <w:t>绿化遮阳体叶面积指数不应小于</w:t>
            </w:r>
            <w:r>
              <w:t>3.0</w:t>
            </w:r>
          </w:p>
        </w:tc>
      </w:tr>
      <w:tr w:rsidR="00B928B3">
        <w:tc>
          <w:tcPr>
            <w:tcW w:w="3112" w:type="dxa"/>
            <w:shd w:val="clear" w:color="auto" w:fill="E6E6E6"/>
            <w:vAlign w:val="center"/>
          </w:tcPr>
          <w:p w:rsidR="00B928B3" w:rsidRDefault="00036DCC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B928B3" w:rsidRDefault="00036DCC">
            <w:r>
              <w:t>满足</w:t>
            </w:r>
          </w:p>
        </w:tc>
      </w:tr>
    </w:tbl>
    <w:p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:rsidR="00E72EFD" w:rsidRDefault="00E72EFD" w:rsidP="00E72EFD">
      <w:pPr>
        <w:pStyle w:val="2"/>
      </w:pPr>
      <w:bookmarkStart w:id="45" w:name="_Toc92122013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r>
              <w:t>广场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4432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0.363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5.01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1.69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r>
              <w:t>人行道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7762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0.637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8.55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1.69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r>
              <w:t>合计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12194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1.0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7.27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1.69</w:t>
            </w:r>
          </w:p>
        </w:tc>
      </w:tr>
    </w:tbl>
    <w:p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B928B3">
        <w:tc>
          <w:tcPr>
            <w:tcW w:w="3112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B928B3">
        <w:tc>
          <w:tcPr>
            <w:tcW w:w="3112" w:type="dxa"/>
            <w:shd w:val="clear" w:color="auto" w:fill="E6E6E6"/>
            <w:vAlign w:val="center"/>
          </w:tcPr>
          <w:p w:rsidR="00B928B3" w:rsidRDefault="00036DCC">
            <w:r>
              <w:t>广场</w:t>
            </w:r>
          </w:p>
        </w:tc>
        <w:tc>
          <w:tcPr>
            <w:tcW w:w="3110" w:type="dxa"/>
            <w:vAlign w:val="center"/>
          </w:tcPr>
          <w:p w:rsidR="00B928B3" w:rsidRDefault="00036DCC">
            <w:r>
              <w:t>100</w:t>
            </w:r>
          </w:p>
        </w:tc>
        <w:tc>
          <w:tcPr>
            <w:tcW w:w="3110" w:type="dxa"/>
            <w:vAlign w:val="center"/>
          </w:tcPr>
          <w:p w:rsidR="00B928B3" w:rsidRDefault="00036DCC">
            <w:r>
              <w:t>40</w:t>
            </w:r>
          </w:p>
        </w:tc>
      </w:tr>
      <w:tr w:rsidR="00B928B3">
        <w:tc>
          <w:tcPr>
            <w:tcW w:w="3112" w:type="dxa"/>
            <w:shd w:val="clear" w:color="auto" w:fill="E6E6E6"/>
            <w:vAlign w:val="center"/>
          </w:tcPr>
          <w:p w:rsidR="00B928B3" w:rsidRDefault="00036DCC">
            <w:r>
              <w:t>人行道</w:t>
            </w:r>
          </w:p>
        </w:tc>
        <w:tc>
          <w:tcPr>
            <w:tcW w:w="3110" w:type="dxa"/>
            <w:vAlign w:val="center"/>
          </w:tcPr>
          <w:p w:rsidR="00B928B3" w:rsidRDefault="00036DCC">
            <w:r>
              <w:t>100</w:t>
            </w:r>
          </w:p>
        </w:tc>
        <w:tc>
          <w:tcPr>
            <w:tcW w:w="3110" w:type="dxa"/>
            <w:vAlign w:val="center"/>
          </w:tcPr>
          <w:p w:rsidR="00B928B3" w:rsidRDefault="00036DCC">
            <w:r>
              <w:t>50</w:t>
            </w:r>
          </w:p>
        </w:tc>
      </w:tr>
      <w:tr w:rsidR="00B928B3">
        <w:tc>
          <w:tcPr>
            <w:tcW w:w="9332" w:type="dxa"/>
            <w:gridSpan w:val="3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渗透与蒸发指标</w:t>
            </w:r>
          </w:p>
        </w:tc>
      </w:tr>
      <w:tr w:rsidR="00B928B3">
        <w:tc>
          <w:tcPr>
            <w:tcW w:w="3112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限值</w:t>
            </w:r>
          </w:p>
        </w:tc>
      </w:tr>
      <w:tr w:rsidR="00B928B3">
        <w:tc>
          <w:tcPr>
            <w:tcW w:w="3112" w:type="dxa"/>
            <w:shd w:val="clear" w:color="auto" w:fill="E6E6E6"/>
            <w:vAlign w:val="center"/>
          </w:tcPr>
          <w:p w:rsidR="00B928B3" w:rsidRDefault="00036DCC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:rsidR="00B928B3" w:rsidRDefault="00036DCC">
            <w:r>
              <w:t>7.27</w:t>
            </w:r>
          </w:p>
        </w:tc>
        <w:tc>
          <w:tcPr>
            <w:tcW w:w="3110" w:type="dxa"/>
            <w:vAlign w:val="center"/>
          </w:tcPr>
          <w:p w:rsidR="00B928B3" w:rsidRDefault="00036DCC">
            <w:r>
              <w:t>3</w:t>
            </w:r>
          </w:p>
        </w:tc>
      </w:tr>
      <w:tr w:rsidR="00B928B3">
        <w:tc>
          <w:tcPr>
            <w:tcW w:w="3112" w:type="dxa"/>
            <w:shd w:val="clear" w:color="auto" w:fill="E6E6E6"/>
            <w:vAlign w:val="center"/>
          </w:tcPr>
          <w:p w:rsidR="00B928B3" w:rsidRDefault="00036DCC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:rsidR="00B928B3" w:rsidRDefault="00036DCC">
            <w:r>
              <w:t>1.69</w:t>
            </w:r>
          </w:p>
        </w:tc>
        <w:tc>
          <w:tcPr>
            <w:tcW w:w="3110" w:type="dxa"/>
            <w:vAlign w:val="center"/>
          </w:tcPr>
          <w:p w:rsidR="00B928B3" w:rsidRDefault="00036DCC">
            <w:r>
              <w:t>1.6</w:t>
            </w:r>
          </w:p>
        </w:tc>
      </w:tr>
      <w:tr w:rsidR="00B928B3">
        <w:tc>
          <w:tcPr>
            <w:tcW w:w="3112" w:type="dxa"/>
            <w:shd w:val="clear" w:color="auto" w:fill="E6E6E6"/>
            <w:vAlign w:val="center"/>
          </w:tcPr>
          <w:p w:rsidR="00B928B3" w:rsidRDefault="00036DCC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B928B3" w:rsidRDefault="00036DCC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B928B3">
        <w:tc>
          <w:tcPr>
            <w:tcW w:w="3112" w:type="dxa"/>
            <w:shd w:val="clear" w:color="auto" w:fill="E6E6E6"/>
            <w:vAlign w:val="center"/>
          </w:tcPr>
          <w:p w:rsidR="00B928B3" w:rsidRDefault="00036DCC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B928B3" w:rsidRDefault="00036DCC">
            <w:r>
              <w:t>渗透面积比率、透水系数及蒸发量不应低于标准规定限值</w:t>
            </w:r>
          </w:p>
        </w:tc>
      </w:tr>
      <w:tr w:rsidR="00B928B3">
        <w:tc>
          <w:tcPr>
            <w:tcW w:w="3112" w:type="dxa"/>
            <w:shd w:val="clear" w:color="auto" w:fill="E6E6E6"/>
            <w:vAlign w:val="center"/>
          </w:tcPr>
          <w:p w:rsidR="00B928B3" w:rsidRDefault="00036DCC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B928B3" w:rsidRDefault="00036DCC">
            <w:r>
              <w:t>满足</w:t>
            </w:r>
          </w:p>
        </w:tc>
      </w:tr>
    </w:tbl>
    <w:p w:rsidR="006B57E0" w:rsidRPr="00FC0388" w:rsidRDefault="006B57E0" w:rsidP="00FC0388">
      <w:pPr>
        <w:pStyle w:val="a0"/>
        <w:ind w:firstLine="420"/>
        <w:rPr>
          <w:lang w:val="en-US"/>
        </w:rPr>
      </w:pPr>
    </w:p>
    <w:p w:rsidR="000B2FE8" w:rsidRDefault="00E72EFD" w:rsidP="000B2FE8">
      <w:pPr>
        <w:pStyle w:val="2"/>
      </w:pPr>
      <w:bookmarkStart w:id="47" w:name="_Toc92122014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B928B3"/>
        </w:tc>
        <w:tc>
          <w:tcPr>
            <w:tcW w:w="1866" w:type="dxa"/>
            <w:vAlign w:val="center"/>
          </w:tcPr>
          <w:p w:rsidR="00B928B3" w:rsidRDefault="00036DCC">
            <w:r>
              <w:t>5607.4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5548.7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5607.4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99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r>
              <w:t>火车站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3192.6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3136.6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3192.6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98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r>
              <w:t>超市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2417.6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2414.8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2417.6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100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r>
              <w:t>合计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11217.6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11100.1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11217.6</w:t>
            </w:r>
          </w:p>
        </w:tc>
        <w:tc>
          <w:tcPr>
            <w:tcW w:w="1866" w:type="dxa"/>
            <w:vAlign w:val="center"/>
          </w:tcPr>
          <w:p w:rsidR="00B928B3" w:rsidRDefault="00036DCC">
            <w:r>
              <w:t>99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B928B3" w:rsidRDefault="00036DCC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r>
              <w:lastRenderedPageBreak/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B928B3" w:rsidRDefault="00036DCC">
            <w:r>
              <w:t>建筑屋面的绿化面积不应低于可绿化屋面面积的</w:t>
            </w:r>
            <w:r>
              <w:t>50%</w:t>
            </w:r>
          </w:p>
        </w:tc>
      </w:tr>
      <w:tr w:rsidR="00B928B3">
        <w:tc>
          <w:tcPr>
            <w:tcW w:w="1866" w:type="dxa"/>
            <w:shd w:val="clear" w:color="auto" w:fill="E6E6E6"/>
            <w:vAlign w:val="center"/>
          </w:tcPr>
          <w:p w:rsidR="00B928B3" w:rsidRDefault="00036DCC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B928B3" w:rsidRDefault="00036DCC">
            <w:r>
              <w:t>满足</w:t>
            </w:r>
          </w:p>
        </w:tc>
      </w:tr>
    </w:tbl>
    <w:p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:rsidR="000B2FE8" w:rsidRDefault="000B2FE8" w:rsidP="000B2FE8">
      <w:pPr>
        <w:pStyle w:val="1"/>
      </w:pPr>
      <w:bookmarkStart w:id="49" w:name="_Toc92122015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:rsidTr="00A43C67">
        <w:tc>
          <w:tcPr>
            <w:tcW w:w="1867" w:type="dxa"/>
            <w:shd w:val="clear" w:color="auto" w:fill="E6E6E6"/>
            <w:vAlign w:val="center"/>
          </w:tcPr>
          <w:p w:rsidR="00D63713" w:rsidRDefault="00D63713" w:rsidP="00036DCC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6DCC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63713" w:rsidRDefault="00D63713" w:rsidP="00036DCC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6DCC">
            <w:pPr>
              <w:jc w:val="center"/>
            </w:pPr>
            <w:r>
              <w:t>备注</w:t>
            </w:r>
          </w:p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A43C67" w:rsidP="00036DCC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:rsidR="00D63713" w:rsidRDefault="00D63713" w:rsidP="00036DCC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:rsidR="00D63713" w:rsidRPr="00F25DFA" w:rsidRDefault="00BA63DA" w:rsidP="00036DCC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6DCC">
            <w:r>
              <w:rPr>
                <w:b/>
              </w:rPr>
              <w:t>强制条文，必须满足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6DCC"/>
        </w:tc>
        <w:tc>
          <w:tcPr>
            <w:tcW w:w="2800" w:type="dxa"/>
            <w:vAlign w:val="center"/>
          </w:tcPr>
          <w:p w:rsidR="00D63713" w:rsidRDefault="00D63713" w:rsidP="00036DCC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:rsidR="00D63713" w:rsidRPr="00F25DFA" w:rsidRDefault="004760A9" w:rsidP="00036DCC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:rsidR="00D63713" w:rsidRDefault="00D63713" w:rsidP="00036DCC"/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D63713" w:rsidP="00036DCC">
            <w:r>
              <w:t>规定性设计</w:t>
            </w:r>
          </w:p>
        </w:tc>
        <w:tc>
          <w:tcPr>
            <w:tcW w:w="2800" w:type="dxa"/>
            <w:vAlign w:val="center"/>
          </w:tcPr>
          <w:p w:rsidR="00D63713" w:rsidRDefault="00D63713" w:rsidP="00036DCC">
            <w:r>
              <w:t>底层通风架空率</w:t>
            </w:r>
          </w:p>
        </w:tc>
        <w:tc>
          <w:tcPr>
            <w:tcW w:w="1866" w:type="dxa"/>
            <w:vAlign w:val="center"/>
          </w:tcPr>
          <w:p w:rsidR="00D63713" w:rsidRDefault="00D63713" w:rsidP="00036DCC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6DCC">
            <w:r>
              <w:t>不满足任意一条时，进行评价性设计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6DCC"/>
        </w:tc>
        <w:tc>
          <w:tcPr>
            <w:tcW w:w="2800" w:type="dxa"/>
            <w:vAlign w:val="center"/>
          </w:tcPr>
          <w:p w:rsidR="00D63713" w:rsidRDefault="00D63713" w:rsidP="00036DCC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6DCC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:rsidR="00D63713" w:rsidRDefault="00D63713" w:rsidP="00036DCC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6DCC"/>
        </w:tc>
        <w:tc>
          <w:tcPr>
            <w:tcW w:w="2800" w:type="dxa"/>
            <w:vAlign w:val="center"/>
          </w:tcPr>
          <w:p w:rsidR="00D63713" w:rsidRDefault="00D63713" w:rsidP="00036DCC">
            <w:r>
              <w:t>渗透蒸发指标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6DCC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:rsidR="00D63713" w:rsidRDefault="00D63713" w:rsidP="00036DCC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6DCC"/>
        </w:tc>
        <w:tc>
          <w:tcPr>
            <w:tcW w:w="2800" w:type="dxa"/>
            <w:vAlign w:val="center"/>
          </w:tcPr>
          <w:p w:rsidR="00D63713" w:rsidRDefault="00D63713" w:rsidP="00036DCC">
            <w:r>
              <w:t>屋面绿化率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6DCC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:rsidR="00D63713" w:rsidRDefault="00D63713" w:rsidP="00036DCC"/>
        </w:tc>
      </w:tr>
      <w:tr w:rsidR="00D63713" w:rsidTr="00A43C67">
        <w:tc>
          <w:tcPr>
            <w:tcW w:w="4667" w:type="dxa"/>
            <w:gridSpan w:val="2"/>
            <w:shd w:val="clear" w:color="auto" w:fill="E6E6E6"/>
            <w:vAlign w:val="center"/>
          </w:tcPr>
          <w:p w:rsidR="00D63713" w:rsidRDefault="00D63713" w:rsidP="00036DCC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D63713" w:rsidRPr="00F25DFA" w:rsidRDefault="00ED2652" w:rsidP="00036DCC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25A" w:rsidRDefault="00B5525A" w:rsidP="00203A7D">
      <w:r>
        <w:separator/>
      </w:r>
    </w:p>
  </w:endnote>
  <w:endnote w:type="continuationSeparator" w:id="0">
    <w:p w:rsidR="00B5525A" w:rsidRDefault="00B5525A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DCC" w:rsidRDefault="00036DCC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36DCC" w:rsidRDefault="00036DC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DCC" w:rsidRDefault="00036DCC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C5D02">
      <w:rPr>
        <w:rStyle w:val="a9"/>
        <w:noProof/>
      </w:rPr>
      <w:t>10</w:t>
    </w:r>
    <w:r>
      <w:rPr>
        <w:rStyle w:val="a9"/>
      </w:rPr>
      <w:fldChar w:fldCharType="end"/>
    </w:r>
  </w:p>
  <w:p w:rsidR="00036DCC" w:rsidRDefault="00036D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25A" w:rsidRDefault="00B5525A" w:rsidP="00203A7D">
      <w:r>
        <w:separator/>
      </w:r>
    </w:p>
  </w:footnote>
  <w:footnote w:type="continuationSeparator" w:id="0">
    <w:p w:rsidR="00B5525A" w:rsidRDefault="00B5525A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DCC" w:rsidRDefault="00036DCC" w:rsidP="00DD50F9">
    <w:pPr>
      <w:pStyle w:val="a4"/>
      <w:jc w:val="left"/>
    </w:pPr>
    <w:r w:rsidRPr="00DD50F9">
      <w:rPr>
        <w:noProof/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CC"/>
    <w:rsid w:val="0000545C"/>
    <w:rsid w:val="0001409C"/>
    <w:rsid w:val="00026B3F"/>
    <w:rsid w:val="00036DCC"/>
    <w:rsid w:val="00037A4C"/>
    <w:rsid w:val="00051EA5"/>
    <w:rsid w:val="000A30EF"/>
    <w:rsid w:val="000B10AF"/>
    <w:rsid w:val="000B2169"/>
    <w:rsid w:val="000B2FE8"/>
    <w:rsid w:val="000D23A3"/>
    <w:rsid w:val="000E6711"/>
    <w:rsid w:val="000F23AD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72BDC"/>
    <w:rsid w:val="00285189"/>
    <w:rsid w:val="002A55EA"/>
    <w:rsid w:val="002B2BB0"/>
    <w:rsid w:val="002B4464"/>
    <w:rsid w:val="002C5D02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25A"/>
    <w:rsid w:val="00B55B22"/>
    <w:rsid w:val="00B60841"/>
    <w:rsid w:val="00B645C9"/>
    <w:rsid w:val="00B70488"/>
    <w:rsid w:val="00B7457E"/>
    <w:rsid w:val="00B928B3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C73AD"/>
    <w:rsid w:val="00DD16C4"/>
    <w:rsid w:val="00DD42A2"/>
    <w:rsid w:val="00DD50F9"/>
    <w:rsid w:val="00DE224D"/>
    <w:rsid w:val="00DF470C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Char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  <w:style w:type="paragraph" w:styleId="ad">
    <w:name w:val="Balloon Text"/>
    <w:basedOn w:val="a"/>
    <w:link w:val="Char0"/>
    <w:rsid w:val="00036DCC"/>
    <w:rPr>
      <w:sz w:val="18"/>
      <w:szCs w:val="18"/>
    </w:rPr>
  </w:style>
  <w:style w:type="character" w:customStyle="1" w:styleId="Char0">
    <w:name w:val="批注框文本 Char"/>
    <w:basedOn w:val="a1"/>
    <w:link w:val="ad"/>
    <w:rsid w:val="00036DCC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Char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  <w:style w:type="paragraph" w:styleId="ad">
    <w:name w:val="Balloon Text"/>
    <w:basedOn w:val="a"/>
    <w:link w:val="Char0"/>
    <w:rsid w:val="00036DCC"/>
    <w:rPr>
      <w:sz w:val="18"/>
      <w:szCs w:val="18"/>
    </w:rPr>
  </w:style>
  <w:style w:type="character" w:customStyle="1" w:styleId="Char0">
    <w:name w:val="批注框文本 Char"/>
    <w:basedOn w:val="a1"/>
    <w:link w:val="ad"/>
    <w:rsid w:val="00036DCC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2852;&#24819;\AppData\Local\Temp\tmp3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tmp32.dotx</Template>
  <TotalTime>22</TotalTime>
  <Pages>10</Pages>
  <Words>843</Words>
  <Characters>4809</Characters>
  <Application>Microsoft Office Word</Application>
  <DocSecurity>0</DocSecurity>
  <Lines>40</Lines>
  <Paragraphs>11</Paragraphs>
  <ScaleCrop>false</ScaleCrop>
  <Company>ths</Company>
  <LinksUpToDate>false</LinksUpToDate>
  <CharactersWithSpaces>5641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creator>联想</dc:creator>
  <cp:lastModifiedBy>联想</cp:lastModifiedBy>
  <cp:revision>1</cp:revision>
  <cp:lastPrinted>1900-12-31T16:00:00Z</cp:lastPrinted>
  <dcterms:created xsi:type="dcterms:W3CDTF">2022-01-03T09:06:00Z</dcterms:created>
  <dcterms:modified xsi:type="dcterms:W3CDTF">2022-01-03T09:28:00Z</dcterms:modified>
</cp:coreProperties>
</file>