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场地年径流总量控制报告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一、工程概况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 项目名称：国标2014测试居建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  项目位于。该项目总用地面积为 18000 平方米，建筑面积为 56000平方米。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Cs/>
          <w:color w:val="000000"/>
          <w:sz w:val="30"/>
          <w:szCs w:val="30"/>
        </w:rPr>
        <w:t>项目效果图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二、评价要求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  《绿色建筑标准》GB/T 50378-2014第4.2.14 条对场地年径流总量控制率提出了明确要求：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  合理规划地表与屋面雨水径流，对场地雨水实施外排总量控制，评价总分值 6 分。 其场地年径流总量控制率 55%，得分3分；场地年径流总量控制率 70%，得分6分 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三、场地径流总量控制计算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  1、场地综合径流系数、总径流量 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30"/>
          <w:szCs w:val="30"/>
        </w:rPr>
        <w:t>下表为工程中常见下垫面种类、雨量径流系数Ψ数据： 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下垫面</w:t>
            </w:r>
          </w:p>
        </w:tc>
        <w:tc>
          <w:tcPr>
            <w:tcW w:w="3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雨量径流系数Ψ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硬屋面、未铺石子的平屋面、沥青屋面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0.8 ～0.9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铺石子的平屋面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0.6～0.7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绿化屋面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0.3～0.4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混凝土和沥青路面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0.8～0.9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碎石路面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0.4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碎石路面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0.4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土路面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0.3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绿地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0.15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水面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沥青、混凝土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0.9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有缝隙的沥青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0.5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有缝隙的沥青铺面、碎石草地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0.3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叠层砌石不勾缝、渗水石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0.25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场地综合径流系数是根据所选区域的不同下垫面覆盖情况，由单一地面种类的径流系数，按面积加权计算而定，其计算方法如下式所示：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式中：Ψ——区域综合径流系数；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Si——单一地面种类的面积；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Ψi——单一地面种类的径流系数；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S——所选区域的面积；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i——地面种类序号。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 本项目场地径流信息（场地类型、垫层做法、面积等），以及求得的场地综合径流系数、总径流量均列于下表：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8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场地径流信息</w:t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  <w:tr>
        <w:tc>
          <w:tcPr>
            <w:tcW w:w="16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场地类型</w:t>
            </w:r>
          </w:p>
        </w:tc>
        <w:tc>
          <w:tcPr>
            <w:tcW w:w="16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垫面层做法</w:t>
            </w:r>
          </w:p>
        </w:tc>
        <w:tc>
          <w:tcPr>
            <w:tcW w:w="16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径流系数Ψ</w:t>
            </w:r>
          </w:p>
        </w:tc>
        <w:tc>
          <w:tcPr>
            <w:tcW w:w="16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面积（㎡）</w:t>
            </w:r>
          </w:p>
        </w:tc>
        <w:tc>
          <w:tcPr>
            <w:tcW w:w="16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径流量（㎡）</w:t>
            </w:r>
          </w:p>
        </w:tc>
      </w:tr>
      <w:tr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屋面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屋面（建筑）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6381.4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5743.26</w:t>
            </w:r>
          </w:p>
        </w:tc>
      </w:tr>
      <w:tr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绿地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公园或绿地（室外）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10466.56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1046.66</w:t>
            </w:r>
          </w:p>
        </w:tc>
      </w:tr>
      <w:tr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硬地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大块石铺砌路面或沥青表面处理的碎石路面（室外）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6528.2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5222.56</w:t>
            </w:r>
          </w:p>
        </w:tc>
      </w:tr>
      <w:tr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透水铺装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级配碎石路面（室外）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6528.29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2284.90</w:t>
            </w:r>
          </w:p>
        </w:tc>
      </w:tr>
      <w:tr>
        <w:tc>
          <w:tcPr>
            <w:tcW w:w="32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场地面积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48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29904.45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  <w:tr>
        <w:tc>
          <w:tcPr>
            <w:tcW w:w="32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综合径流系数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48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  <w:tr>
        <w:tc>
          <w:tcPr>
            <w:tcW w:w="32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总径流量（㎡）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48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14297.38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2、雨水径流控制量计算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统计项目雨水收集系统实现的雨水控制量，即全部雨水控制措施的控制量之和。通过设计雨水控制量求出设计控制雨量A，公式如下：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30"/>
          <w:szCs w:val="30"/>
        </w:rPr>
        <w:t>设计控制雨量A=(设计雨水控制量×1000)/总径流量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项目雨水控制措施与雨水控制量详见下表：</w:t>
      </w:r>
    </w:p>
    <w:tbl>
      <w:tblPr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8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雨水控制措施</w:t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  <w:tr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雨水控制措施</w:t>
            </w:r>
          </w:p>
        </w:tc>
        <w:tc>
          <w:tcPr>
            <w:tcW w:w="3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雨水控制量（m³）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蓄水池</w:t>
            </w:r>
          </w:p>
        </w:tc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300</w:t>
            </w:r>
          </w:p>
        </w:tc>
      </w:tr>
      <w:tr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设计雨水控制量（m³）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300.0</w:t>
            </w:r>
          </w:p>
        </w:tc>
      </w:tr>
      <w:tr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设计控制雨量A（mm）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20.98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3、达标判定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根据《绿色建筑评价标准》4.2.14条条文说明中表2“年径流总量控制率对应的设计控制雨量”，可知南京地区满足标准要求所需设计控制雨量值。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将南京地区控制雨量与求得设计控制雨量A进行比对，如下表所示：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tbl>
      <w:tblPr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城市</w:t>
            </w:r>
          </w:p>
        </w:tc>
        <w:tc>
          <w:tcPr>
            <w:tcW w:w="3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年均降雨量 (mm)</w:t>
            </w:r>
          </w:p>
        </w:tc>
        <w:tc>
          <w:tcPr>
            <w:tcW w:w="6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年径流总量控制率对应的设计控制雨量(mm)</w:t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  <w:tr>
        <w:tc>
          <w:tcPr>
            <w:tcW w:w="1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2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55%</w:t>
            </w:r>
          </w:p>
        </w:tc>
        <w:tc>
          <w:tcPr>
            <w:tcW w:w="2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70%</w:t>
            </w:r>
          </w:p>
        </w:tc>
        <w:tc>
          <w:tcPr>
            <w:tcW w:w="2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85%</w:t>
            </w:r>
          </w:p>
        </w:tc>
      </w:tr>
      <w:tr>
        <w:tc>
          <w:tcPr>
            <w:tcW w:w="1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南京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2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2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18.9</w:t>
            </w:r>
          </w:p>
        </w:tc>
        <w:tc>
          <w:tcPr>
            <w:tcW w:w="2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34.2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计算求得的设计控制雨量A为20.98mm，介于年径流总控制率高于70%。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四、结论：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综上，根据上述计算可知场地年径流总量控制率满足 《绿色建筑评价标准》GB/T50378-2014中第4.2.14条要求，场地年径流总量控制率达到70%以上，得6分。</w:t>
      </w:r>
    </w:p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