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26" w:rsidRDefault="00D53726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53726" w:rsidRDefault="00D53726" w:rsidP="00516B0F">
      <w:pPr>
        <w:widowControl w:val="0"/>
        <w:spacing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53726" w:rsidRDefault="00907170" w:rsidP="00516B0F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住区热环境设计报告书</w:t>
      </w:r>
    </w:p>
    <w:p w:rsidR="00D53726" w:rsidRDefault="00907170">
      <w:pPr>
        <w:pStyle w:val="a8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D53726" w:rsidRDefault="00D5372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53726" w:rsidRDefault="00D5372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5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0"/>
        <w:gridCol w:w="3780"/>
      </w:tblGrid>
      <w:tr w:rsidR="00516B0F" w:rsidTr="00516B0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516B0F" w:rsidRDefault="00516B0F" w:rsidP="00516B0F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绿色社区设计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516B0F" w:rsidRDefault="00516B0F" w:rsidP="00516B0F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河南省郑州市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516B0F" w:rsidRDefault="00516B0F" w:rsidP="007F2D5B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BK40560</w:t>
            </w:r>
          </w:p>
        </w:tc>
        <w:bookmarkStart w:id="0" w:name="设计编号"/>
        <w:bookmarkEnd w:id="0"/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516B0F" w:rsidRDefault="00516B0F" w:rsidP="007F2D5B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郑州大学建筑学院</w:t>
            </w:r>
          </w:p>
        </w:tc>
        <w:bookmarkStart w:id="1" w:name="建设单位"/>
        <w:bookmarkEnd w:id="1"/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516B0F" w:rsidRDefault="00516B0F" w:rsidP="007F2D5B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郑州大学建筑学院</w:t>
            </w:r>
          </w:p>
        </w:tc>
        <w:bookmarkStart w:id="2" w:name="设计单位"/>
        <w:bookmarkEnd w:id="2"/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516B0F" w:rsidRDefault="00516B0F" w:rsidP="007F2D5B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方栩彬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黄悠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王军凯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吕畅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516B0F" w:rsidRDefault="00516B0F" w:rsidP="007F2D5B">
            <w:pPr>
              <w:pStyle w:val="a0"/>
              <w:ind w:firstLine="420"/>
              <w:jc w:val="center"/>
            </w:pPr>
            <w:r>
              <w:rPr>
                <w:rFonts w:hint="eastAsia"/>
                <w:lang w:val="en-US"/>
              </w:rPr>
              <w:t>方栩彬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黄悠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王军凯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吕畅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516B0F" w:rsidRDefault="00516B0F" w:rsidP="007F2D5B">
            <w:pPr>
              <w:pStyle w:val="a0"/>
              <w:ind w:firstLine="420"/>
              <w:jc w:val="center"/>
            </w:pPr>
            <w:r>
              <w:rPr>
                <w:rFonts w:hint="eastAsia"/>
                <w:lang w:val="en-US"/>
              </w:rPr>
              <w:t>方栩彬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黄悠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王军凯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吕畅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516B0F" w:rsidRDefault="00516B0F" w:rsidP="00516B0F">
            <w:pPr>
              <w:jc w:val="center"/>
              <w:rPr>
                <w:rFonts w:ascii="宋体" w:hAnsi="宋体"/>
                <w:szCs w:val="21"/>
              </w:rPr>
            </w:pPr>
            <w:bookmarkStart w:id="3" w:name="计算日期"/>
            <w:r>
              <w:t>202</w:t>
            </w:r>
            <w:r>
              <w:rPr>
                <w:rFonts w:hint="eastAsia"/>
                <w:lang w:val="en-US"/>
              </w:rPr>
              <w:t>2</w:t>
            </w:r>
            <w:r>
              <w:t>年</w:t>
            </w:r>
            <w:r>
              <w:t>1</w:t>
            </w:r>
            <w:r>
              <w:t>月</w:t>
            </w:r>
            <w:r>
              <w:rPr>
                <w:rFonts w:hint="eastAsia"/>
                <w:lang w:val="en-US"/>
              </w:rPr>
              <w:t>5</w:t>
            </w:r>
            <w:r>
              <w:t>日</w:t>
            </w:r>
            <w:bookmarkEnd w:id="3"/>
          </w:p>
        </w:tc>
      </w:tr>
    </w:tbl>
    <w:p w:rsidR="00D53726" w:rsidRDefault="00D53726">
      <w:pPr>
        <w:rPr>
          <w:rFonts w:ascii="宋体" w:hAnsi="宋体"/>
          <w:lang w:val="en-US"/>
        </w:rPr>
      </w:pPr>
    </w:p>
    <w:p w:rsidR="00D53726" w:rsidRDefault="00907170">
      <w:pPr>
        <w:jc w:val="center"/>
        <w:rPr>
          <w:rFonts w:ascii="宋体" w:hAnsi="宋体"/>
          <w:lang w:val="en-US"/>
        </w:rPr>
      </w:pPr>
      <w:bookmarkStart w:id="4" w:name="二维码"/>
      <w:bookmarkEnd w:id="4"/>
      <w:r>
        <w:rPr>
          <w:noProof/>
          <w:lang w:val="en-US"/>
        </w:rP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726" w:rsidRDefault="00D53726">
      <w:pPr>
        <w:rPr>
          <w:rFonts w:ascii="宋体" w:hAnsi="宋体"/>
          <w:lang w:val="en-US"/>
        </w:rPr>
      </w:pPr>
    </w:p>
    <w:p w:rsidR="00D53726" w:rsidRDefault="00D53726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3780"/>
      </w:tblGrid>
      <w:tr w:rsidR="00D53726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53726" w:rsidRDefault="0090717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53726" w:rsidRDefault="0090717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5" w:name="软件全称"/>
            <w:r>
              <w:rPr>
                <w:rFonts w:ascii="宋体" w:hAnsi="宋体" w:hint="eastAsia"/>
              </w:rPr>
              <w:t>住区热环境</w:t>
            </w:r>
            <w:r>
              <w:rPr>
                <w:rFonts w:ascii="宋体" w:hAnsi="宋体" w:hint="eastAsia"/>
              </w:rPr>
              <w:t>TERA2020</w:t>
            </w:r>
            <w:bookmarkEnd w:id="5"/>
          </w:p>
        </w:tc>
      </w:tr>
      <w:tr w:rsidR="00D53726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53726" w:rsidRDefault="0090717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53726" w:rsidRDefault="00907170">
            <w:pPr>
              <w:jc w:val="both"/>
              <w:rPr>
                <w:rFonts w:ascii="宋体" w:hAnsi="宋体"/>
                <w:szCs w:val="18"/>
              </w:rPr>
            </w:pPr>
            <w:bookmarkStart w:id="6" w:name="软件版本"/>
            <w:r>
              <w:t>20200505(SP1)</w:t>
            </w:r>
            <w:bookmarkEnd w:id="6"/>
          </w:p>
        </w:tc>
      </w:tr>
      <w:tr w:rsidR="00D53726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3726" w:rsidRDefault="0090717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726" w:rsidRDefault="0090717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53726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3726" w:rsidRDefault="0090717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53726" w:rsidRDefault="00907170">
            <w:pPr>
              <w:jc w:val="both"/>
              <w:rPr>
                <w:rFonts w:ascii="宋体" w:hAnsi="宋体"/>
                <w:szCs w:val="18"/>
              </w:rPr>
            </w:pPr>
            <w:bookmarkStart w:id="7" w:name="加密锁号"/>
            <w:r>
              <w:t>T18633817376</w:t>
            </w:r>
            <w:bookmarkEnd w:id="7"/>
          </w:p>
        </w:tc>
      </w:tr>
    </w:tbl>
    <w:p w:rsidR="00D53726" w:rsidRDefault="0090717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53726" w:rsidRDefault="00D53726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8" w:name="_GoBack"/>
    <w:bookmarkStart w:id="9" w:name="目录"/>
    <w:bookmarkEnd w:id="8"/>
    <w:bookmarkEnd w:id="9"/>
    <w:p w:rsidR="00D53726" w:rsidRDefault="00D5372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r w:rsidRPr="00D53726">
        <w:rPr>
          <w:rFonts w:ascii="宋体" w:hAnsi="宋体"/>
          <w:b w:val="0"/>
          <w:bCs w:val="0"/>
          <w:caps/>
        </w:rPr>
        <w:fldChar w:fldCharType="begin"/>
      </w:r>
      <w:r w:rsidR="00907170">
        <w:rPr>
          <w:rFonts w:ascii="宋体" w:hAnsi="宋体"/>
          <w:b w:val="0"/>
          <w:bCs w:val="0"/>
          <w:caps/>
        </w:rPr>
        <w:instrText xml:space="preserve"> TOC \o "2-3" \f \h \z \t "</w:instrText>
      </w:r>
      <w:r w:rsidR="00907170">
        <w:rPr>
          <w:rFonts w:ascii="宋体" w:hAnsi="宋体"/>
          <w:b w:val="0"/>
          <w:bCs w:val="0"/>
          <w:caps/>
        </w:rPr>
        <w:instrText>标题</w:instrText>
      </w:r>
      <w:r w:rsidR="00907170">
        <w:rPr>
          <w:rFonts w:ascii="宋体" w:hAnsi="宋体"/>
          <w:b w:val="0"/>
          <w:bCs w:val="0"/>
          <w:caps/>
        </w:rPr>
        <w:instrText xml:space="preserve"> 1,1"</w:instrText>
      </w:r>
      <w:r w:rsidRPr="00D53726">
        <w:rPr>
          <w:rFonts w:ascii="宋体" w:hAnsi="宋体"/>
          <w:b w:val="0"/>
          <w:bCs w:val="0"/>
          <w:caps/>
        </w:rPr>
        <w:fldChar w:fldCharType="separate"/>
      </w:r>
      <w:hyperlink w:anchor="_Toc6162" w:history="1">
        <w:r w:rsidR="00907170">
          <w:rPr>
            <w:rFonts w:hint="eastAsia"/>
          </w:rPr>
          <w:t xml:space="preserve">1 </w:t>
        </w:r>
        <w:r w:rsidR="00907170">
          <w:rPr>
            <w:rFonts w:hint="eastAsia"/>
          </w:rPr>
          <w:t>住区概况</w:t>
        </w:r>
        <w:r w:rsidR="00907170">
          <w:tab/>
        </w:r>
        <w:r>
          <w:fldChar w:fldCharType="begin"/>
        </w:r>
        <w:r w:rsidR="00907170">
          <w:instrText xml:space="preserve"> PAGEREF _Toc6162 \h </w:instrText>
        </w:r>
        <w:r>
          <w:fldChar w:fldCharType="separate"/>
        </w:r>
        <w:r w:rsidR="00907170">
          <w:t>3</w:t>
        </w:r>
        <w:r>
          <w:fldChar w:fldCharType="end"/>
        </w:r>
      </w:hyperlink>
    </w:p>
    <w:p w:rsidR="00D53726" w:rsidRDefault="00D5372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2577" w:history="1">
        <w:r w:rsidR="00907170">
          <w:rPr>
            <w:rFonts w:hint="eastAsia"/>
          </w:rPr>
          <w:t xml:space="preserve">2 </w:t>
        </w:r>
        <w:r w:rsidR="00907170">
          <w:rPr>
            <w:rFonts w:hint="eastAsia"/>
          </w:rPr>
          <w:t>设计依据</w:t>
        </w:r>
        <w:r w:rsidR="00907170">
          <w:tab/>
        </w:r>
        <w:r>
          <w:fldChar w:fldCharType="begin"/>
        </w:r>
        <w:r w:rsidR="00907170">
          <w:instrText xml:space="preserve"> PAGEREF _Toc32577 \h </w:instrText>
        </w:r>
        <w:r>
          <w:fldChar w:fldCharType="separate"/>
        </w:r>
        <w:r w:rsidR="00907170">
          <w:t>4</w:t>
        </w:r>
        <w:r>
          <w:fldChar w:fldCharType="end"/>
        </w:r>
      </w:hyperlink>
    </w:p>
    <w:p w:rsidR="00D53726" w:rsidRDefault="00D5372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5555" w:history="1">
        <w:r w:rsidR="00907170">
          <w:rPr>
            <w:rFonts w:hint="eastAsia"/>
          </w:rPr>
          <w:t xml:space="preserve">3 </w:t>
        </w:r>
        <w:r w:rsidR="00907170">
          <w:rPr>
            <w:rFonts w:hint="eastAsia"/>
          </w:rPr>
          <w:t>计算规定</w:t>
        </w:r>
        <w:r w:rsidR="00907170">
          <w:tab/>
        </w:r>
        <w:r>
          <w:fldChar w:fldCharType="begin"/>
        </w:r>
        <w:r w:rsidR="00907170">
          <w:instrText xml:space="preserve"> PAGEREF _Toc25555 \h </w:instrText>
        </w:r>
        <w:r>
          <w:fldChar w:fldCharType="separate"/>
        </w:r>
        <w:r w:rsidR="00907170">
          <w:t>4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1824" w:history="1">
        <w:r w:rsidR="00907170">
          <w:rPr>
            <w:rFonts w:hint="eastAsia"/>
            <w:lang w:val="en-GB"/>
          </w:rPr>
          <w:t xml:space="preserve">3.1 </w:t>
        </w:r>
        <w:r w:rsidR="00907170">
          <w:rPr>
            <w:rFonts w:hint="eastAsia"/>
          </w:rPr>
          <w:t>强制条文</w:t>
        </w:r>
        <w:r w:rsidR="00907170">
          <w:tab/>
        </w:r>
        <w:r>
          <w:fldChar w:fldCharType="begin"/>
        </w:r>
        <w:r w:rsidR="00907170">
          <w:instrText xml:space="preserve"> PAGEREF _Toc11824 \h </w:instrText>
        </w:r>
        <w:r>
          <w:fldChar w:fldCharType="separate"/>
        </w:r>
        <w:r w:rsidR="00907170">
          <w:t>4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391" w:history="1">
        <w:r w:rsidR="00907170">
          <w:rPr>
            <w:rFonts w:hint="eastAsia"/>
            <w:lang w:val="en-GB"/>
          </w:rPr>
          <w:t xml:space="preserve">3.2 </w:t>
        </w:r>
        <w:r w:rsidR="00907170">
          <w:rPr>
            <w:rFonts w:hint="eastAsia"/>
          </w:rPr>
          <w:t>规定性设计</w:t>
        </w:r>
        <w:r w:rsidR="00907170">
          <w:tab/>
        </w:r>
        <w:r>
          <w:fldChar w:fldCharType="begin"/>
        </w:r>
        <w:r w:rsidR="00907170">
          <w:instrText xml:space="preserve"> PAGEREF _Toc21391 \h </w:instrText>
        </w:r>
        <w:r>
          <w:fldChar w:fldCharType="separate"/>
        </w:r>
        <w:r w:rsidR="00907170">
          <w:t>5</w:t>
        </w:r>
        <w:r>
          <w:fldChar w:fldCharType="end"/>
        </w:r>
      </w:hyperlink>
    </w:p>
    <w:p w:rsidR="00D53726" w:rsidRDefault="00D5372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0480" w:history="1">
        <w:r w:rsidR="00907170">
          <w:rPr>
            <w:rFonts w:hint="eastAsia"/>
          </w:rPr>
          <w:t xml:space="preserve">4 </w:t>
        </w:r>
        <w:r w:rsidR="00907170">
          <w:rPr>
            <w:rFonts w:hint="eastAsia"/>
          </w:rPr>
          <w:t>计算参数</w:t>
        </w:r>
        <w:r w:rsidR="00907170">
          <w:tab/>
        </w:r>
        <w:r>
          <w:fldChar w:fldCharType="begin"/>
        </w:r>
        <w:r w:rsidR="00907170">
          <w:instrText xml:space="preserve"> PAGEREF _Toc20480 \h </w:instrText>
        </w:r>
        <w:r>
          <w:fldChar w:fldCharType="separate"/>
        </w:r>
        <w:r w:rsidR="00907170">
          <w:t>5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6417" w:history="1">
        <w:r w:rsidR="00907170">
          <w:rPr>
            <w:rFonts w:hint="eastAsia"/>
            <w:lang w:val="en-GB"/>
          </w:rPr>
          <w:t xml:space="preserve">4.1 </w:t>
        </w:r>
        <w:r w:rsidR="00907170">
          <w:rPr>
            <w:rFonts w:hint="eastAsia"/>
          </w:rPr>
          <w:t>典型气象日气象参数</w:t>
        </w:r>
        <w:r w:rsidR="00907170">
          <w:tab/>
        </w:r>
        <w:r>
          <w:fldChar w:fldCharType="begin"/>
        </w:r>
        <w:r w:rsidR="00907170">
          <w:instrText xml:space="preserve"> PAGEREF _Toc26417 \h </w:instrText>
        </w:r>
        <w:r>
          <w:fldChar w:fldCharType="separate"/>
        </w:r>
        <w:r w:rsidR="00907170">
          <w:t>5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794" w:history="1">
        <w:r w:rsidR="00907170">
          <w:rPr>
            <w:rFonts w:hint="eastAsia"/>
            <w:lang w:val="en-GB"/>
          </w:rPr>
          <w:t xml:space="preserve">4.2 </w:t>
        </w:r>
        <w:r w:rsidR="00907170">
          <w:rPr>
            <w:rFonts w:hint="eastAsia"/>
          </w:rPr>
          <w:t>渗透面夏季逐时蒸发量</w:t>
        </w:r>
        <w:r w:rsidR="00907170">
          <w:tab/>
        </w:r>
        <w:r>
          <w:fldChar w:fldCharType="begin"/>
        </w:r>
        <w:r w:rsidR="00907170">
          <w:instrText xml:space="preserve"> PAGEREF _Toc17794 \h </w:instrText>
        </w:r>
        <w:r>
          <w:fldChar w:fldCharType="separate"/>
        </w:r>
        <w:r w:rsidR="00907170">
          <w:t>6</w:t>
        </w:r>
        <w:r>
          <w:fldChar w:fldCharType="end"/>
        </w:r>
      </w:hyperlink>
    </w:p>
    <w:p w:rsidR="00D53726" w:rsidRDefault="00D5372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8848" w:history="1">
        <w:r w:rsidR="00907170">
          <w:rPr>
            <w:rFonts w:hint="eastAsia"/>
          </w:rPr>
          <w:t xml:space="preserve">5 </w:t>
        </w:r>
        <w:r w:rsidR="00907170">
          <w:rPr>
            <w:rFonts w:hint="eastAsia"/>
          </w:rPr>
          <w:t>住区指标概览</w:t>
        </w:r>
        <w:r w:rsidR="00907170">
          <w:tab/>
        </w:r>
        <w:r>
          <w:fldChar w:fldCharType="begin"/>
        </w:r>
        <w:r w:rsidR="00907170">
          <w:instrText xml:space="preserve"> PAGEREF _Toc8848 \h </w:instrText>
        </w:r>
        <w:r>
          <w:fldChar w:fldCharType="separate"/>
        </w:r>
        <w:r w:rsidR="00907170">
          <w:t>7</w:t>
        </w:r>
        <w:r>
          <w:fldChar w:fldCharType="end"/>
        </w:r>
      </w:hyperlink>
    </w:p>
    <w:p w:rsidR="00D53726" w:rsidRDefault="00D5372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4420" w:history="1">
        <w:r w:rsidR="00907170">
          <w:rPr>
            <w:rFonts w:hint="eastAsia"/>
          </w:rPr>
          <w:t xml:space="preserve">6 </w:t>
        </w:r>
        <w:r w:rsidR="00907170">
          <w:rPr>
            <w:rFonts w:hint="eastAsia"/>
          </w:rPr>
          <w:t>规定性设计指标</w:t>
        </w:r>
        <w:r w:rsidR="00907170">
          <w:tab/>
        </w:r>
        <w:r>
          <w:fldChar w:fldCharType="begin"/>
        </w:r>
        <w:r w:rsidR="00907170">
          <w:instrText xml:space="preserve"> PAGEREF _Toc14420 \h </w:instrText>
        </w:r>
        <w:r>
          <w:fldChar w:fldCharType="separate"/>
        </w:r>
        <w:r w:rsidR="00907170">
          <w:t>8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038" w:history="1">
        <w:r w:rsidR="00907170">
          <w:rPr>
            <w:rFonts w:hint="eastAsia"/>
            <w:lang w:val="en-GB"/>
          </w:rPr>
          <w:t xml:space="preserve">6.1 </w:t>
        </w:r>
        <w:r w:rsidR="00907170">
          <w:rPr>
            <w:rFonts w:hint="eastAsia"/>
          </w:rPr>
          <w:t>平均迎风面积比</w:t>
        </w:r>
        <w:r w:rsidR="00907170">
          <w:tab/>
        </w:r>
        <w:r>
          <w:fldChar w:fldCharType="begin"/>
        </w:r>
        <w:r w:rsidR="00907170">
          <w:instrText xml:space="preserve"> PAGEREF _Toc29038 \h </w:instrText>
        </w:r>
        <w:r>
          <w:fldChar w:fldCharType="separate"/>
        </w:r>
        <w:r w:rsidR="00907170">
          <w:t>8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961" w:history="1">
        <w:r w:rsidR="00907170">
          <w:rPr>
            <w:rFonts w:hint="eastAsia"/>
            <w:lang w:val="en-GB"/>
          </w:rPr>
          <w:t xml:space="preserve">6.2 </w:t>
        </w:r>
        <w:r w:rsidR="00907170">
          <w:rPr>
            <w:rFonts w:hint="eastAsia"/>
          </w:rPr>
          <w:t>活动场地遮阳覆盖率</w:t>
        </w:r>
        <w:r w:rsidR="00907170">
          <w:tab/>
        </w:r>
        <w:r>
          <w:fldChar w:fldCharType="begin"/>
        </w:r>
        <w:r w:rsidR="00907170">
          <w:instrText xml:space="preserve"> PAGEREF _Toc4961 \h </w:instrText>
        </w:r>
        <w:r>
          <w:fldChar w:fldCharType="separate"/>
        </w:r>
        <w:r w:rsidR="00907170">
          <w:t>8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592" w:history="1">
        <w:r w:rsidR="00907170">
          <w:rPr>
            <w:rFonts w:hint="eastAsia"/>
            <w:lang w:val="en-GB"/>
          </w:rPr>
          <w:t xml:space="preserve">6.3 </w:t>
        </w:r>
        <w:r w:rsidR="00907170">
          <w:rPr>
            <w:rFonts w:hint="eastAsia"/>
          </w:rPr>
          <w:t>底层通风架空率</w:t>
        </w:r>
        <w:r w:rsidR="00907170">
          <w:tab/>
        </w:r>
        <w:r>
          <w:fldChar w:fldCharType="begin"/>
        </w:r>
        <w:r w:rsidR="00907170">
          <w:instrText xml:space="preserve"> PAGEREF _Toc20592 \h </w:instrText>
        </w:r>
        <w:r>
          <w:fldChar w:fldCharType="separate"/>
        </w:r>
        <w:r w:rsidR="00907170">
          <w:t>8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605" w:history="1">
        <w:r w:rsidR="00907170">
          <w:rPr>
            <w:rFonts w:hint="eastAsia"/>
            <w:lang w:val="en-GB"/>
          </w:rPr>
          <w:t xml:space="preserve">6.4 </w:t>
        </w:r>
        <w:r w:rsidR="00907170">
          <w:rPr>
            <w:rFonts w:hint="eastAsia"/>
          </w:rPr>
          <w:t>绿化遮阳体叶面积指数</w:t>
        </w:r>
        <w:r w:rsidR="00907170">
          <w:tab/>
        </w:r>
        <w:r>
          <w:fldChar w:fldCharType="begin"/>
        </w:r>
        <w:r w:rsidR="00907170">
          <w:instrText xml:space="preserve"> PAGEREF _Toc20605 \h </w:instrText>
        </w:r>
        <w:r>
          <w:fldChar w:fldCharType="separate"/>
        </w:r>
        <w:r w:rsidR="00907170">
          <w:t>9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75" w:history="1">
        <w:r w:rsidR="00907170">
          <w:rPr>
            <w:rFonts w:hint="eastAsia"/>
            <w:lang w:val="en-GB"/>
          </w:rPr>
          <w:t xml:space="preserve">6.5 </w:t>
        </w:r>
        <w:r w:rsidR="00907170">
          <w:rPr>
            <w:rFonts w:hint="eastAsia"/>
          </w:rPr>
          <w:t>渗透蒸发指标</w:t>
        </w:r>
        <w:r w:rsidR="00907170">
          <w:tab/>
        </w:r>
        <w:r>
          <w:fldChar w:fldCharType="begin"/>
        </w:r>
        <w:r w:rsidR="00907170">
          <w:instrText xml:space="preserve"> PAGEREF _Toc2775 \h </w:instrText>
        </w:r>
        <w:r>
          <w:fldChar w:fldCharType="separate"/>
        </w:r>
        <w:r w:rsidR="00907170">
          <w:t>9</w:t>
        </w:r>
        <w:r>
          <w:fldChar w:fldCharType="end"/>
        </w:r>
      </w:hyperlink>
    </w:p>
    <w:p w:rsidR="00D53726" w:rsidRDefault="00D5372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382" w:history="1">
        <w:r w:rsidR="00907170">
          <w:rPr>
            <w:rFonts w:hint="eastAsia"/>
            <w:lang w:val="en-GB"/>
          </w:rPr>
          <w:t xml:space="preserve">6.6 </w:t>
        </w:r>
        <w:r w:rsidR="00907170">
          <w:rPr>
            <w:rFonts w:hint="eastAsia"/>
          </w:rPr>
          <w:t>屋面绿化率</w:t>
        </w:r>
        <w:r w:rsidR="00907170">
          <w:tab/>
        </w:r>
        <w:r>
          <w:fldChar w:fldCharType="begin"/>
        </w:r>
        <w:r w:rsidR="00907170">
          <w:instrText xml:space="preserve"> PAGEREF _Toc19382 \h </w:instrText>
        </w:r>
        <w:r>
          <w:fldChar w:fldCharType="separate"/>
        </w:r>
        <w:r w:rsidR="00907170">
          <w:t>10</w:t>
        </w:r>
        <w:r>
          <w:fldChar w:fldCharType="end"/>
        </w:r>
      </w:hyperlink>
    </w:p>
    <w:p w:rsidR="00D53726" w:rsidRDefault="00D5372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915" w:history="1">
        <w:r w:rsidR="00907170">
          <w:rPr>
            <w:rFonts w:hint="eastAsia"/>
          </w:rPr>
          <w:t xml:space="preserve">7 </w:t>
        </w:r>
        <w:r w:rsidR="00907170">
          <w:rPr>
            <w:rFonts w:hint="eastAsia"/>
          </w:rPr>
          <w:t>结论</w:t>
        </w:r>
        <w:r w:rsidR="00907170">
          <w:tab/>
        </w:r>
        <w:r>
          <w:fldChar w:fldCharType="begin"/>
        </w:r>
        <w:r w:rsidR="00907170">
          <w:instrText xml:space="preserve"> PAGEREF _Toc6915 \h </w:instrText>
        </w:r>
        <w:r>
          <w:fldChar w:fldCharType="separate"/>
        </w:r>
        <w:r w:rsidR="00907170">
          <w:t>10</w:t>
        </w:r>
        <w:r>
          <w:fldChar w:fldCharType="end"/>
        </w:r>
      </w:hyperlink>
    </w:p>
    <w:p w:rsidR="00D53726" w:rsidRDefault="00D53726">
      <w:pPr>
        <w:pStyle w:val="10"/>
        <w:sectPr w:rsidR="00D53726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53726" w:rsidRDefault="00D53726">
      <w:pPr>
        <w:pStyle w:val="10"/>
      </w:pPr>
    </w:p>
    <w:p w:rsidR="00D53726" w:rsidRDefault="00907170">
      <w:pPr>
        <w:pStyle w:val="1"/>
      </w:pPr>
      <w:bookmarkStart w:id="10" w:name="_Toc6162"/>
      <w:r>
        <w:rPr>
          <w:rFonts w:hint="eastAsia"/>
        </w:rPr>
        <w:t>住区概况</w:t>
      </w:r>
      <w:bookmarkEnd w:id="10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43"/>
        <w:gridCol w:w="3114"/>
        <w:gridCol w:w="3115"/>
      </w:tblGrid>
      <w:tr w:rsidR="00D53726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名称1"/>
            <w:r>
              <w:rPr>
                <w:rFonts w:ascii="宋体" w:hAnsi="宋体" w:hint="eastAsia"/>
              </w:rPr>
              <w:t>绿色社区</w:t>
            </w:r>
            <w:bookmarkEnd w:id="11"/>
          </w:p>
        </w:tc>
      </w:tr>
      <w:tr w:rsidR="00D53726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地点"/>
            <w:r>
              <w:t>郑州</w:t>
            </w:r>
            <w:bookmarkEnd w:id="12"/>
          </w:p>
        </w:tc>
      </w:tr>
      <w:tr w:rsidR="00D53726">
        <w:tc>
          <w:tcPr>
            <w:tcW w:w="2767" w:type="dxa"/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3" w:name="纬度"/>
            <w:r>
              <w:t>34.77</w:t>
            </w:r>
            <w:bookmarkEnd w:id="13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4" w:name="经度"/>
            <w:r>
              <w:t>113.67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53726">
        <w:tc>
          <w:tcPr>
            <w:tcW w:w="2767" w:type="dxa"/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区"/>
            <w:r>
              <w:t>IIA</w:t>
            </w:r>
            <w:bookmarkEnd w:id="15"/>
          </w:p>
        </w:tc>
      </w:tr>
      <w:tr w:rsidR="00D53726">
        <w:tc>
          <w:tcPr>
            <w:tcW w:w="2767" w:type="dxa"/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主导风向"/>
            <w:r>
              <w:t>南</w:t>
            </w:r>
            <w:bookmarkEnd w:id="16"/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</w:p>
    <w:p w:rsidR="00D53726" w:rsidRDefault="00907170">
      <w:pPr>
        <w:pStyle w:val="a0"/>
        <w:ind w:firstLine="420"/>
        <w:jc w:val="center"/>
        <w:rPr>
          <w:lang w:val="en-US"/>
        </w:rPr>
      </w:pPr>
      <w:bookmarkStart w:id="17" w:name="总图鸟瞰图"/>
      <w:bookmarkEnd w:id="17"/>
      <w:r>
        <w:rPr>
          <w:noProof/>
          <w:lang w:val="en-US"/>
        </w:rP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726" w:rsidRDefault="00907170">
      <w:pPr>
        <w:pStyle w:val="a0"/>
        <w:ind w:firstLine="420"/>
        <w:jc w:val="center"/>
        <w:rPr>
          <w:lang w:val="en-US"/>
        </w:rPr>
      </w:pPr>
      <w:bookmarkStart w:id="18" w:name="OLE_LINK3"/>
      <w:bookmarkStart w:id="19" w:name="OLE_LINK4"/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场地鸟瞰图</w:t>
      </w:r>
      <w:bookmarkEnd w:id="18"/>
      <w:bookmarkEnd w:id="19"/>
    </w:p>
    <w:p w:rsidR="00D53726" w:rsidRDefault="00D53726">
      <w:pPr>
        <w:pStyle w:val="a0"/>
        <w:ind w:firstLine="420"/>
        <w:rPr>
          <w:lang w:val="en-US"/>
        </w:rPr>
      </w:pPr>
    </w:p>
    <w:p w:rsidR="00D53726" w:rsidRDefault="00907170">
      <w:pPr>
        <w:pStyle w:val="a0"/>
        <w:ind w:firstLine="420"/>
        <w:jc w:val="center"/>
        <w:rPr>
          <w:lang w:val="en-US"/>
        </w:rPr>
      </w:pPr>
      <w:bookmarkStart w:id="20" w:name="总图平面图"/>
      <w:bookmarkEnd w:id="20"/>
      <w:r>
        <w:rPr>
          <w:noProof/>
          <w:lang w:val="en-US"/>
        </w:rPr>
        <w:lastRenderedPageBreak/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726" w:rsidRDefault="00907170">
      <w:pPr>
        <w:pStyle w:val="a0"/>
        <w:ind w:firstLine="420"/>
        <w:jc w:val="center"/>
        <w:rPr>
          <w:lang w:val="en-US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场地平面图</w:t>
      </w:r>
    </w:p>
    <w:p w:rsidR="00D53726" w:rsidRDefault="00907170">
      <w:pPr>
        <w:pStyle w:val="1"/>
      </w:pPr>
      <w:bookmarkStart w:id="21" w:name="_Toc32577"/>
      <w:bookmarkStart w:id="22" w:name="TitleFormat"/>
      <w:r>
        <w:rPr>
          <w:rFonts w:hint="eastAsia"/>
        </w:rPr>
        <w:t>设计依据</w:t>
      </w:r>
      <w:bookmarkEnd w:id="21"/>
    </w:p>
    <w:p w:rsidR="00D53726" w:rsidRDefault="00907170">
      <w:pPr>
        <w:widowControl w:val="0"/>
        <w:jc w:val="both"/>
        <w:rPr>
          <w:kern w:val="2"/>
          <w:szCs w:val="24"/>
          <w:lang w:val="en-US"/>
        </w:rPr>
      </w:pPr>
      <w:bookmarkStart w:id="23" w:name="计算依据"/>
      <w:bookmarkEnd w:id="22"/>
      <w:bookmarkEnd w:id="23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 w:rsidR="00D53726" w:rsidRDefault="00907170">
      <w:pPr>
        <w:pStyle w:val="1"/>
      </w:pPr>
      <w:bookmarkStart w:id="24" w:name="_Toc25555"/>
      <w:r>
        <w:rPr>
          <w:rFonts w:hint="eastAsia"/>
        </w:rPr>
        <w:t>计算规定</w:t>
      </w:r>
      <w:bookmarkEnd w:id="24"/>
    </w:p>
    <w:p w:rsidR="00D53726" w:rsidRDefault="00907170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ascii="Arial" w:hAnsi="Arial" w:cs="Arial" w:hint="eastAsia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D53726" w:rsidRDefault="00907170">
      <w:pPr>
        <w:pStyle w:val="2"/>
      </w:pPr>
      <w:bookmarkStart w:id="25" w:name="_Toc11824"/>
      <w:r>
        <w:rPr>
          <w:rFonts w:hint="eastAsia"/>
        </w:rPr>
        <w:t>强制条文</w:t>
      </w:r>
      <w:bookmarkEnd w:id="25"/>
    </w:p>
    <w:p w:rsidR="00D53726" w:rsidRDefault="00907170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</w:t>
      </w:r>
      <w:r>
        <w:rPr>
          <w:bCs/>
          <w:kern w:val="2"/>
          <w:sz w:val="24"/>
          <w:szCs w:val="24"/>
          <w:lang w:val="en-US"/>
        </w:rPr>
        <w:t>居住区的夏季平均迎风面积比应符合表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的规定。</w:t>
      </w:r>
    </w:p>
    <w:p w:rsidR="00D53726" w:rsidRDefault="00907170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a"/>
          <w:rFonts w:ascii="Arial" w:hAnsi="Arial" w:cs="Arial"/>
          <w:color w:val="333333"/>
          <w:sz w:val="21"/>
          <w:szCs w:val="21"/>
        </w:rPr>
      </w:pPr>
      <w:r>
        <w:rPr>
          <w:rStyle w:val="aa"/>
          <w:rFonts w:ascii="Arial" w:hAnsi="Arial" w:cs="Arial"/>
          <w:color w:val="333333"/>
          <w:sz w:val="21"/>
          <w:szCs w:val="21"/>
        </w:rPr>
        <w:t>表</w:t>
      </w:r>
      <w:r>
        <w:rPr>
          <w:rStyle w:val="aa"/>
          <w:rFonts w:ascii="Arial" w:hAnsi="Arial" w:cs="Arial"/>
          <w:color w:val="333333"/>
          <w:sz w:val="21"/>
          <w:szCs w:val="21"/>
        </w:rPr>
        <w:t>4</w:t>
      </w:r>
      <w:r>
        <w:rPr>
          <w:rStyle w:val="aa"/>
          <w:rFonts w:ascii="Arial" w:hAnsi="Arial" w:cs="Arial"/>
          <w:color w:val="333333"/>
          <w:sz w:val="21"/>
          <w:szCs w:val="21"/>
        </w:rPr>
        <w:t>．</w:t>
      </w:r>
      <w:r>
        <w:rPr>
          <w:rStyle w:val="aa"/>
          <w:rFonts w:ascii="Arial" w:hAnsi="Arial" w:cs="Arial"/>
          <w:color w:val="333333"/>
          <w:sz w:val="21"/>
          <w:szCs w:val="21"/>
        </w:rPr>
        <w:t>1</w:t>
      </w:r>
      <w:r>
        <w:rPr>
          <w:rStyle w:val="aa"/>
          <w:rFonts w:ascii="Arial" w:hAnsi="Arial" w:cs="Arial"/>
          <w:color w:val="333333"/>
          <w:sz w:val="21"/>
          <w:szCs w:val="21"/>
        </w:rPr>
        <w:t>．</w:t>
      </w:r>
      <w:r>
        <w:rPr>
          <w:rStyle w:val="aa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a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a"/>
          <w:rFonts w:ascii="Arial" w:hAnsi="Arial" w:cs="Arial"/>
          <w:color w:val="333333"/>
          <w:sz w:val="21"/>
          <w:szCs w:val="21"/>
        </w:rPr>
        <w:t>ζ</w:t>
      </w:r>
      <w:r>
        <w:rPr>
          <w:rStyle w:val="aa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a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9"/>
        <w:tblW w:w="0" w:type="auto"/>
        <w:tblLook w:val="04A0"/>
      </w:tblPr>
      <w:tblGrid>
        <w:gridCol w:w="2321"/>
        <w:gridCol w:w="2321"/>
        <w:gridCol w:w="2322"/>
        <w:gridCol w:w="2322"/>
      </w:tblGrid>
      <w:tr w:rsidR="00D53726">
        <w:tc>
          <w:tcPr>
            <w:tcW w:w="2321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D53726">
        <w:tc>
          <w:tcPr>
            <w:tcW w:w="2321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D53726" w:rsidRDefault="00D5372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D53726" w:rsidRDefault="0090717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 w:hint="eastAsia"/>
          <w:kern w:val="2"/>
          <w:sz w:val="21"/>
        </w:rPr>
        <w:t>（</w:t>
      </w:r>
      <w:r>
        <w:rPr>
          <w:rFonts w:ascii="Times New Roman" w:hAnsi="Times New Roman" w:cs="Times New Roman" w:hint="eastAsia"/>
          <w:kern w:val="2"/>
          <w:sz w:val="21"/>
        </w:rPr>
        <w:t>2</w:t>
      </w:r>
      <w:r>
        <w:rPr>
          <w:rFonts w:ascii="Times New Roman" w:hAnsi="Times New Roman" w:cs="Times New Roman" w:hint="eastAsia"/>
          <w:kern w:val="2"/>
          <w:sz w:val="21"/>
        </w:rPr>
        <w:t>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2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1</w:t>
      </w:r>
      <w:r>
        <w:rPr>
          <w:rFonts w:ascii="Times New Roman" w:hAnsi="Times New Roman" w:cs="Times New Roman"/>
          <w:bCs/>
          <w:kern w:val="2"/>
        </w:rPr>
        <w:t>的规定。</w:t>
      </w:r>
    </w:p>
    <w:p w:rsidR="00D53726" w:rsidRDefault="00907170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a"/>
          <w:rFonts w:ascii="Arial" w:hAnsi="Arial" w:cs="Arial"/>
          <w:color w:val="333333"/>
          <w:sz w:val="21"/>
          <w:szCs w:val="21"/>
        </w:rPr>
      </w:pPr>
      <w:r>
        <w:rPr>
          <w:rStyle w:val="aa"/>
          <w:rFonts w:ascii="Arial" w:hAnsi="Arial" w:cs="Arial"/>
          <w:color w:val="333333"/>
          <w:sz w:val="21"/>
          <w:szCs w:val="21"/>
        </w:rPr>
        <w:t>表</w:t>
      </w:r>
      <w:r>
        <w:rPr>
          <w:rStyle w:val="aa"/>
          <w:rFonts w:ascii="Arial" w:hAnsi="Arial" w:cs="Arial"/>
          <w:color w:val="333333"/>
          <w:sz w:val="21"/>
          <w:szCs w:val="21"/>
        </w:rPr>
        <w:t>4</w:t>
      </w:r>
      <w:r>
        <w:rPr>
          <w:rStyle w:val="aa"/>
          <w:rFonts w:ascii="Arial" w:hAnsi="Arial" w:cs="Arial"/>
          <w:color w:val="333333"/>
          <w:sz w:val="21"/>
          <w:szCs w:val="21"/>
        </w:rPr>
        <w:t>．</w:t>
      </w:r>
      <w:r>
        <w:rPr>
          <w:rStyle w:val="aa"/>
          <w:rFonts w:ascii="Arial" w:hAnsi="Arial" w:cs="Arial"/>
          <w:color w:val="333333"/>
          <w:sz w:val="21"/>
          <w:szCs w:val="21"/>
        </w:rPr>
        <w:t>2</w:t>
      </w:r>
      <w:r>
        <w:rPr>
          <w:rStyle w:val="aa"/>
          <w:rFonts w:ascii="Arial" w:hAnsi="Arial" w:cs="Arial"/>
          <w:color w:val="333333"/>
          <w:sz w:val="21"/>
          <w:szCs w:val="21"/>
        </w:rPr>
        <w:t>．</w:t>
      </w:r>
      <w:r>
        <w:rPr>
          <w:rStyle w:val="aa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a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a"/>
          <w:rFonts w:ascii="Arial" w:hAnsi="Arial" w:cs="Arial"/>
          <w:color w:val="333333"/>
          <w:sz w:val="21"/>
          <w:szCs w:val="21"/>
        </w:rPr>
        <w:t>(</w:t>
      </w:r>
      <w:r>
        <w:rPr>
          <w:rStyle w:val="aa"/>
          <w:rFonts w:ascii="Arial" w:hAnsi="Arial" w:cs="Arial"/>
          <w:color w:val="333333"/>
          <w:sz w:val="21"/>
          <w:szCs w:val="21"/>
        </w:rPr>
        <w:t>％</w:t>
      </w:r>
      <w:r>
        <w:rPr>
          <w:rStyle w:val="aa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9"/>
        <w:tblW w:w="0" w:type="auto"/>
        <w:tblInd w:w="1526" w:type="dxa"/>
        <w:tblLook w:val="04A0"/>
      </w:tblPr>
      <w:tblGrid>
        <w:gridCol w:w="1569"/>
        <w:gridCol w:w="2258"/>
        <w:gridCol w:w="2268"/>
      </w:tblGrid>
      <w:tr w:rsidR="00D53726">
        <w:tc>
          <w:tcPr>
            <w:tcW w:w="1569" w:type="dxa"/>
            <w:vMerge w:val="restart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D53726">
        <w:tc>
          <w:tcPr>
            <w:tcW w:w="1569" w:type="dxa"/>
            <w:vMerge/>
          </w:tcPr>
          <w:p w:rsidR="00D53726" w:rsidRDefault="00D5372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D53726">
        <w:tc>
          <w:tcPr>
            <w:tcW w:w="1569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D53726">
        <w:tc>
          <w:tcPr>
            <w:tcW w:w="1569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D53726">
        <w:tc>
          <w:tcPr>
            <w:tcW w:w="1569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D53726">
        <w:tc>
          <w:tcPr>
            <w:tcW w:w="1569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D53726" w:rsidRDefault="00907170">
      <w:pPr>
        <w:pStyle w:val="2"/>
      </w:pPr>
      <w:bookmarkStart w:id="26" w:name="_Toc21391"/>
      <w:r>
        <w:rPr>
          <w:rFonts w:hint="eastAsia"/>
        </w:rPr>
        <w:t>规定性设计</w:t>
      </w:r>
      <w:bookmarkEnd w:id="26"/>
    </w:p>
    <w:p w:rsidR="00D53726" w:rsidRDefault="0090717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1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4.1.4</w:t>
      </w:r>
      <w:r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>
        <w:rPr>
          <w:rFonts w:ascii="Times New Roman" w:hAnsi="Times New Roman" w:cs="Times New Roman" w:hint="eastAsia"/>
          <w:bCs/>
          <w:kern w:val="2"/>
        </w:rPr>
        <w:t>80m</w:t>
      </w:r>
      <w:r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>
        <w:rPr>
          <w:rFonts w:ascii="Times New Roman" w:hAnsi="Times New Roman" w:cs="Times New Roman" w:hint="eastAsia"/>
          <w:bCs/>
          <w:kern w:val="2"/>
        </w:rPr>
        <w:t>10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:rsidR="00D53726" w:rsidRDefault="0090717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2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4.2.3</w:t>
      </w:r>
      <w:r>
        <w:rPr>
          <w:rFonts w:ascii="Times New Roman" w:hAnsi="Times New Roman" w:cs="Times New Roman" w:hint="eastAsia"/>
          <w:bCs/>
          <w:kern w:val="2"/>
        </w:rPr>
        <w:t>：</w:t>
      </w:r>
      <w:r>
        <w:rPr>
          <w:rFonts w:ascii="Times New Roman" w:hAnsi="Times New Roman" w:cs="Times New Roman"/>
          <w:bCs/>
          <w:kern w:val="2"/>
        </w:rPr>
        <w:t>绿化遮阳体的叶面积指数不应小于</w:t>
      </w:r>
      <w:r>
        <w:rPr>
          <w:rFonts w:ascii="Times New Roman" w:hAnsi="Times New Roman" w:cs="Times New Roman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:rsidR="00D53726" w:rsidRDefault="0090717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的规定。</w:t>
      </w:r>
    </w:p>
    <w:p w:rsidR="00D53726" w:rsidRDefault="00907170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a"/>
          <w:rFonts w:ascii="Arial" w:hAnsi="Arial" w:cs="Arial"/>
          <w:color w:val="333333"/>
          <w:sz w:val="21"/>
          <w:szCs w:val="21"/>
        </w:rPr>
      </w:pPr>
      <w:r>
        <w:rPr>
          <w:rStyle w:val="aa"/>
          <w:rFonts w:ascii="Arial" w:hAnsi="Arial" w:cs="Arial"/>
          <w:color w:val="333333"/>
          <w:sz w:val="21"/>
          <w:szCs w:val="21"/>
        </w:rPr>
        <w:t>表</w:t>
      </w:r>
      <w:r>
        <w:rPr>
          <w:rStyle w:val="aa"/>
          <w:rFonts w:ascii="Arial" w:hAnsi="Arial" w:cs="Arial"/>
          <w:color w:val="333333"/>
          <w:sz w:val="21"/>
          <w:szCs w:val="21"/>
        </w:rPr>
        <w:t>4</w:t>
      </w:r>
      <w:r>
        <w:rPr>
          <w:rStyle w:val="aa"/>
          <w:rFonts w:ascii="Arial" w:hAnsi="Arial" w:cs="Arial"/>
          <w:color w:val="333333"/>
          <w:sz w:val="21"/>
          <w:szCs w:val="21"/>
        </w:rPr>
        <w:t>．</w:t>
      </w:r>
      <w:r>
        <w:rPr>
          <w:rStyle w:val="aa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a"/>
          <w:rFonts w:ascii="Arial" w:hAnsi="Arial" w:cs="Arial"/>
          <w:color w:val="333333"/>
          <w:sz w:val="21"/>
          <w:szCs w:val="21"/>
        </w:rPr>
        <w:t>．</w:t>
      </w:r>
      <w:r>
        <w:rPr>
          <w:rStyle w:val="aa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a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a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D53726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D53726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D53726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D53726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D53726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D53726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907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26" w:rsidRDefault="00D5372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D53726" w:rsidRDefault="0090717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）居住区内建筑屋面的绿化面积不应低于可绿化屋面面积的</w:t>
      </w:r>
      <w:r>
        <w:rPr>
          <w:rFonts w:ascii="Times New Roman" w:hAnsi="Times New Roman" w:cs="Times New Roman" w:hint="eastAsia"/>
          <w:bCs/>
          <w:kern w:val="2"/>
        </w:rPr>
        <w:t>50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:rsidR="00D53726" w:rsidRDefault="00907170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D53726" w:rsidRDefault="00907170">
      <w:pPr>
        <w:pStyle w:val="1"/>
      </w:pPr>
      <w:bookmarkStart w:id="27" w:name="_Toc20480"/>
      <w:r>
        <w:rPr>
          <w:rFonts w:hint="eastAsia"/>
        </w:rPr>
        <w:t>计算参数</w:t>
      </w:r>
      <w:bookmarkEnd w:id="27"/>
    </w:p>
    <w:p w:rsidR="00D53726" w:rsidRDefault="00907170">
      <w:pPr>
        <w:pStyle w:val="2"/>
      </w:pPr>
      <w:bookmarkStart w:id="28" w:name="_Toc26417"/>
      <w:r>
        <w:rPr>
          <w:rFonts w:hint="eastAsia"/>
        </w:rPr>
        <w:t>典型气象日气象参数</w:t>
      </w:r>
      <w:bookmarkEnd w:id="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主导风向</w:t>
            </w: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restart"/>
            <w:vAlign w:val="center"/>
          </w:tcPr>
          <w:p w:rsidR="00D53726" w:rsidRDefault="00907170">
            <w:pPr>
              <w:jc w:val="center"/>
            </w:pPr>
            <w:r>
              <w:t>南</w:t>
            </w: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11.66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10.60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24.2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110.24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84.80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228.96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169.60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249.10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484.42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307.40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567.10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363.58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616.92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384.78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29.8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611.62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382.66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575.58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509.86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325.42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401.74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252.28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276.66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180.20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143.10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98.58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20.14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16.96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205.29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133.12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</w:tbl>
    <w:p w:rsidR="00D53726" w:rsidRDefault="00D53726">
      <w:pPr>
        <w:pStyle w:val="a0"/>
        <w:ind w:firstLineChars="0" w:firstLine="0"/>
        <w:rPr>
          <w:lang w:val="en-US"/>
        </w:rPr>
      </w:pPr>
      <w:bookmarkStart w:id="29" w:name="气象参数"/>
      <w:bookmarkEnd w:id="29"/>
    </w:p>
    <w:p w:rsidR="00D53726" w:rsidRDefault="00907170">
      <w:pPr>
        <w:pStyle w:val="2"/>
      </w:pPr>
      <w:bookmarkStart w:id="30" w:name="_Toc17794"/>
      <w:r>
        <w:rPr>
          <w:rFonts w:hint="eastAsia"/>
        </w:rPr>
        <w:t>渗透面夏季逐时蒸发量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渗透型硬地</w:t>
            </w:r>
            <w:r>
              <w:br/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0.17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0.20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0.28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0.47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0.28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0.20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0.17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0.11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0.09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0.09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0.08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6.16</w:t>
            </w:r>
          </w:p>
        </w:tc>
      </w:tr>
    </w:tbl>
    <w:p w:rsidR="00D53726" w:rsidRDefault="00D53726">
      <w:pPr>
        <w:pStyle w:val="a0"/>
        <w:ind w:firstLineChars="0" w:firstLine="0"/>
        <w:rPr>
          <w:lang w:val="en-US"/>
        </w:rPr>
      </w:pPr>
      <w:bookmarkStart w:id="31" w:name="蒸发量参数"/>
      <w:bookmarkEnd w:id="31"/>
    </w:p>
    <w:p w:rsidR="00D53726" w:rsidRDefault="00907170">
      <w:pPr>
        <w:pStyle w:val="1"/>
      </w:pPr>
      <w:bookmarkStart w:id="32" w:name="_Toc8848"/>
      <w:r>
        <w:rPr>
          <w:rFonts w:hint="eastAsia"/>
        </w:rPr>
        <w:t>住区指标概览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666"/>
        <w:gridCol w:w="4667"/>
      </w:tblGrid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值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20924.01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建筑密度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0.20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16804.22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562.75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154.23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16109.82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289.07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3108.62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2356.27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0.00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1334.86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0.80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0.30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0.00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10.46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14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0.70</w:t>
            </w:r>
          </w:p>
        </w:tc>
      </w:tr>
      <w:tr w:rsidR="00D53726">
        <w:tc>
          <w:tcPr>
            <w:tcW w:w="4666" w:type="dxa"/>
            <w:shd w:val="clear" w:color="auto" w:fill="E6E6E6"/>
            <w:vAlign w:val="center"/>
          </w:tcPr>
          <w:p w:rsidR="00D53726" w:rsidRDefault="0090717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D53726" w:rsidRDefault="00907170">
            <w:r>
              <w:t>34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  <w:bookmarkStart w:id="33" w:name="住区指标概览"/>
      <w:bookmarkEnd w:id="33"/>
    </w:p>
    <w:p w:rsidR="00D53726" w:rsidRDefault="00907170">
      <w:pPr>
        <w:pStyle w:val="1"/>
      </w:pPr>
      <w:bookmarkStart w:id="34" w:name="_Toc14420"/>
      <w:r>
        <w:rPr>
          <w:rFonts w:hint="eastAsia"/>
        </w:rPr>
        <w:lastRenderedPageBreak/>
        <w:t>规定性设计指标</w:t>
      </w:r>
      <w:bookmarkEnd w:id="34"/>
    </w:p>
    <w:p w:rsidR="00D53726" w:rsidRDefault="00907170">
      <w:pPr>
        <w:pStyle w:val="2"/>
      </w:pPr>
      <w:bookmarkStart w:id="35" w:name="_Toc29038"/>
      <w:r>
        <w:rPr>
          <w:rFonts w:hint="eastAsia"/>
        </w:rPr>
        <w:t>平均迎风面积比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迎风面积比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ASD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1005.12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1073.96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70.00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0.9359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RWE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1305.72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1390.09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110.00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0.9393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TYU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381.75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547.14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180.00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0.6977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Y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2826.45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2852.21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100.00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0.9910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555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229.99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579.56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30.00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0.3968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789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2083.30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2107.38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80.00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0.9886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rPr>
                <w:b/>
              </w:rPr>
              <w:t>0.825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rPr>
                <w:b/>
              </w:rPr>
              <w:t>满足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  <w:bookmarkStart w:id="36" w:name="平均迎风面积比"/>
      <w:bookmarkEnd w:id="36"/>
    </w:p>
    <w:p w:rsidR="00D53726" w:rsidRDefault="00907170">
      <w:pPr>
        <w:pStyle w:val="2"/>
      </w:pPr>
      <w:bookmarkStart w:id="37" w:name="_Toc4961"/>
      <w:r>
        <w:rPr>
          <w:rFonts w:hint="eastAsia"/>
        </w:rPr>
        <w:t>活动场地遮阳覆盖率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广场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252.7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562.7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45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10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游憩场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164.5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617.9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人行道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309.2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154.2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200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rPr>
                <w:b/>
              </w:rPr>
              <w:t>各类活动场地遮阳覆盖率不得低于标准要求限值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rPr>
                <w:b/>
              </w:rPr>
              <w:t>满足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  <w:bookmarkStart w:id="38" w:name="活动场地遮阳覆盖率"/>
      <w:bookmarkEnd w:id="38"/>
    </w:p>
    <w:p w:rsidR="00D53726" w:rsidRDefault="00907170">
      <w:pPr>
        <w:pStyle w:val="2"/>
      </w:pPr>
      <w:bookmarkStart w:id="39" w:name="_Toc20592"/>
      <w:r>
        <w:rPr>
          <w:rFonts w:hint="eastAsia"/>
        </w:rPr>
        <w:t>底层通风架空率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D53726"/>
        </w:tc>
        <w:tc>
          <w:tcPr>
            <w:tcW w:w="1866" w:type="dxa"/>
            <w:vAlign w:val="center"/>
          </w:tcPr>
          <w:p w:rsidR="00D53726" w:rsidRDefault="00907170">
            <w:r>
              <w:t>0.0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510.4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16.1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ASD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508.7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765.1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50.1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66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RWE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508.7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765.1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50.1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66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TYU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4.7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391.2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23.0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Y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1073.7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1402.1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123.0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77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555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133.1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809.0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16.1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789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266.9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561.1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53.8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48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</w:t>
            </w:r>
            <w:r>
              <w:lastRenderedPageBreak/>
              <w:t>不应小于</w:t>
            </w:r>
            <w:r>
              <w:t>10%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lastRenderedPageBreak/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t>满足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  <w:bookmarkStart w:id="40" w:name="底层通风架空率"/>
      <w:bookmarkEnd w:id="40"/>
    </w:p>
    <w:p w:rsidR="00D53726" w:rsidRDefault="00907170">
      <w:pPr>
        <w:pStyle w:val="2"/>
      </w:pPr>
      <w:bookmarkStart w:id="41" w:name="_Toc20605"/>
      <w:r>
        <w:rPr>
          <w:rFonts w:hint="eastAsia"/>
        </w:rPr>
        <w:t>绿化遮阳体叶面积指数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13"/>
        <w:gridCol w:w="3110"/>
        <w:gridCol w:w="3110"/>
      </w:tblGrid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D53726">
        <w:tc>
          <w:tcPr>
            <w:tcW w:w="3112" w:type="dxa"/>
            <w:vMerge w:val="restart"/>
            <w:shd w:val="clear" w:color="auto" w:fill="E6E6E6"/>
            <w:vAlign w:val="center"/>
          </w:tcPr>
          <w:p w:rsidR="00D53726" w:rsidRDefault="00907170">
            <w:r>
              <w:t>乔木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LAI&gt;3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2794</w:t>
            </w:r>
          </w:p>
        </w:tc>
      </w:tr>
      <w:tr w:rsidR="00D53726">
        <w:tc>
          <w:tcPr>
            <w:tcW w:w="3112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3110" w:type="dxa"/>
            <w:vAlign w:val="center"/>
          </w:tcPr>
          <w:p w:rsidR="00D53726" w:rsidRDefault="00907170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3112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3110" w:type="dxa"/>
            <w:vAlign w:val="center"/>
          </w:tcPr>
          <w:p w:rsidR="00D53726" w:rsidRDefault="00907170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3112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3110" w:type="dxa"/>
            <w:vAlign w:val="center"/>
          </w:tcPr>
          <w:p w:rsidR="00D53726" w:rsidRDefault="00907170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3112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3110" w:type="dxa"/>
            <w:vAlign w:val="center"/>
          </w:tcPr>
          <w:p w:rsidR="00D53726" w:rsidRDefault="00907170">
            <w:r>
              <w:t>LAI&lt;=0.5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3112" w:type="dxa"/>
            <w:vMerge w:val="restart"/>
            <w:shd w:val="clear" w:color="auto" w:fill="E6E6E6"/>
            <w:vAlign w:val="center"/>
          </w:tcPr>
          <w:p w:rsidR="00D53726" w:rsidRDefault="00907170">
            <w:r>
              <w:t>爬藤棚架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LAI&gt;3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476</w:t>
            </w:r>
          </w:p>
        </w:tc>
      </w:tr>
      <w:tr w:rsidR="00D53726">
        <w:tc>
          <w:tcPr>
            <w:tcW w:w="3112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3110" w:type="dxa"/>
            <w:vAlign w:val="center"/>
          </w:tcPr>
          <w:p w:rsidR="00D53726" w:rsidRDefault="00907170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3112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3110" w:type="dxa"/>
            <w:vAlign w:val="center"/>
          </w:tcPr>
          <w:p w:rsidR="00D53726" w:rsidRDefault="00907170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3112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3110" w:type="dxa"/>
            <w:vAlign w:val="center"/>
          </w:tcPr>
          <w:p w:rsidR="00D53726" w:rsidRDefault="00907170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3112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3110" w:type="dxa"/>
            <w:vAlign w:val="center"/>
          </w:tcPr>
          <w:p w:rsidR="00D53726" w:rsidRDefault="00907170">
            <w:r>
              <w:t>LAI&lt;=0.5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0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D53726" w:rsidRDefault="0090717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D53726" w:rsidRDefault="00907170">
            <w:r>
              <w:t>绿化遮阳体叶面积指数不应小于</w:t>
            </w:r>
            <w:r>
              <w:t>3.0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D53726" w:rsidRDefault="00907170">
            <w:r>
              <w:t>满足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  <w:bookmarkStart w:id="42" w:name="绿化遮阳体叶面积指数"/>
      <w:bookmarkEnd w:id="42"/>
    </w:p>
    <w:p w:rsidR="00D53726" w:rsidRDefault="00907170">
      <w:pPr>
        <w:pStyle w:val="2"/>
      </w:pPr>
      <w:bookmarkStart w:id="43" w:name="_Toc2775"/>
      <w:r>
        <w:rPr>
          <w:rFonts w:hint="eastAsia"/>
        </w:rPr>
        <w:t>渗透蒸发指标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广场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563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0.422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4.19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1.69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游憩场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618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0.463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2.94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1.69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人行道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154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0.116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32.59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1.69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合计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1335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1.0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6.89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1.69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  <w:bookmarkStart w:id="44" w:name="渗透蒸发指标"/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13"/>
        <w:gridCol w:w="3110"/>
        <w:gridCol w:w="3110"/>
      </w:tblGrid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广场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100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40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游憩场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100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50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人行道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100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50</w:t>
            </w:r>
          </w:p>
        </w:tc>
      </w:tr>
      <w:tr w:rsidR="00D53726">
        <w:tc>
          <w:tcPr>
            <w:tcW w:w="9332" w:type="dxa"/>
            <w:gridSpan w:val="3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渗透与蒸发指标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限值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6.89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3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1.69</w:t>
            </w:r>
          </w:p>
        </w:tc>
        <w:tc>
          <w:tcPr>
            <w:tcW w:w="3110" w:type="dxa"/>
            <w:vAlign w:val="center"/>
          </w:tcPr>
          <w:p w:rsidR="00D53726" w:rsidRDefault="00907170">
            <w:r>
              <w:t>1.6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D53726" w:rsidRDefault="0090717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D53726" w:rsidRDefault="00907170">
            <w:r>
              <w:t>渗透面积比率、透水系数及蒸发量不应低于标准规定限值</w:t>
            </w:r>
          </w:p>
        </w:tc>
      </w:tr>
      <w:tr w:rsidR="00D53726">
        <w:tc>
          <w:tcPr>
            <w:tcW w:w="3112" w:type="dxa"/>
            <w:shd w:val="clear" w:color="auto" w:fill="E6E6E6"/>
            <w:vAlign w:val="center"/>
          </w:tcPr>
          <w:p w:rsidR="00D53726" w:rsidRDefault="0090717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D53726" w:rsidRDefault="00907170">
            <w:r>
              <w:t>满足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</w:p>
    <w:p w:rsidR="00D53726" w:rsidRDefault="00907170">
      <w:pPr>
        <w:pStyle w:val="2"/>
      </w:pPr>
      <w:bookmarkStart w:id="45" w:name="_Toc19382"/>
      <w:r>
        <w:rPr>
          <w:rFonts w:hint="eastAsia"/>
        </w:rPr>
        <w:t>屋面绿化率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D53726"/>
        </w:tc>
        <w:tc>
          <w:tcPr>
            <w:tcW w:w="1866" w:type="dxa"/>
            <w:vAlign w:val="center"/>
          </w:tcPr>
          <w:p w:rsidR="00D53726" w:rsidRDefault="00907170">
            <w:r>
              <w:t>510.4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431.3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510.4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85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ASD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765.1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693.7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765.1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91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RWE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765.1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693.7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765.1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91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TYU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391.2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184.2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391.2</w:t>
            </w:r>
          </w:p>
        </w:tc>
        <w:tc>
          <w:tcPr>
            <w:tcW w:w="1866" w:type="dxa"/>
            <w:vAlign w:val="center"/>
          </w:tcPr>
          <w:p w:rsidR="00D53726" w:rsidRPr="00516B0F" w:rsidRDefault="00516B0F">
            <w:r w:rsidRPr="00516B0F">
              <w:rPr>
                <w:rFonts w:hint="eastAsia"/>
              </w:rPr>
              <w:t>50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Y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1402.1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965.6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1402.1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69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555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809.0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572.5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809.0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71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789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561.1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482.8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561.1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86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合计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5204.0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4023.7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5204.0</w:t>
            </w:r>
          </w:p>
        </w:tc>
        <w:tc>
          <w:tcPr>
            <w:tcW w:w="1866" w:type="dxa"/>
            <w:vAlign w:val="center"/>
          </w:tcPr>
          <w:p w:rsidR="00D53726" w:rsidRDefault="00907170">
            <w:r>
              <w:t>77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t>建筑屋面的绿化面积不应低于可绿化屋面面积的</w:t>
            </w:r>
            <w:r>
              <w:t>50%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D53726" w:rsidRDefault="00907170">
            <w:r>
              <w:t>满足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  <w:bookmarkStart w:id="46" w:name="屋面绿化率"/>
      <w:bookmarkEnd w:id="46"/>
    </w:p>
    <w:p w:rsidR="00D53726" w:rsidRDefault="00907170">
      <w:pPr>
        <w:pStyle w:val="1"/>
      </w:pPr>
      <w:bookmarkStart w:id="47" w:name="_Toc6915"/>
      <w:r>
        <w:rPr>
          <w:rFonts w:hint="eastAsia"/>
        </w:rPr>
        <w:t>结论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7"/>
        <w:gridCol w:w="2800"/>
        <w:gridCol w:w="1866"/>
        <w:gridCol w:w="2800"/>
      </w:tblGrid>
      <w:tr w:rsidR="00D53726">
        <w:tc>
          <w:tcPr>
            <w:tcW w:w="1867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bookmarkStart w:id="48" w:name="结论"/>
            <w:bookmarkEnd w:id="48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备注</w:t>
            </w:r>
          </w:p>
        </w:tc>
      </w:tr>
      <w:tr w:rsidR="00D53726">
        <w:tc>
          <w:tcPr>
            <w:tcW w:w="1867" w:type="dxa"/>
            <w:vMerge w:val="restart"/>
            <w:shd w:val="clear" w:color="auto" w:fill="E6E6E6"/>
            <w:vAlign w:val="center"/>
          </w:tcPr>
          <w:p w:rsidR="00D53726" w:rsidRDefault="00907170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53726" w:rsidRDefault="00907170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rPr>
                <w:b/>
              </w:rPr>
            </w:pPr>
            <w:bookmarkStart w:id="49" w:name="平均迎风面积比结论"/>
            <w:r>
              <w:rPr>
                <w:rFonts w:hint="eastAsia"/>
                <w:b/>
              </w:rPr>
              <w:t>满足</w:t>
            </w:r>
            <w:bookmarkEnd w:id="49"/>
          </w:p>
        </w:tc>
        <w:tc>
          <w:tcPr>
            <w:tcW w:w="2800" w:type="dxa"/>
            <w:vMerge w:val="restart"/>
            <w:vAlign w:val="center"/>
          </w:tcPr>
          <w:p w:rsidR="00D53726" w:rsidRDefault="00907170">
            <w:r>
              <w:rPr>
                <w:b/>
              </w:rPr>
              <w:t>强制条文，必须满足</w:t>
            </w:r>
          </w:p>
        </w:tc>
      </w:tr>
      <w:tr w:rsidR="00D53726">
        <w:tc>
          <w:tcPr>
            <w:tcW w:w="1867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2800" w:type="dxa"/>
            <w:vAlign w:val="center"/>
          </w:tcPr>
          <w:p w:rsidR="00D53726" w:rsidRDefault="00907170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rPr>
                <w:b/>
              </w:rPr>
            </w:pPr>
            <w:bookmarkStart w:id="50" w:name="活动场地遮阳覆盖率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/>
            <w:vAlign w:val="center"/>
          </w:tcPr>
          <w:p w:rsidR="00D53726" w:rsidRDefault="00D53726"/>
        </w:tc>
      </w:tr>
      <w:tr w:rsidR="00D53726">
        <w:tc>
          <w:tcPr>
            <w:tcW w:w="1867" w:type="dxa"/>
            <w:vMerge w:val="restart"/>
            <w:shd w:val="clear" w:color="auto" w:fill="E6E6E6"/>
            <w:vAlign w:val="center"/>
          </w:tcPr>
          <w:p w:rsidR="00D53726" w:rsidRDefault="00907170">
            <w:r>
              <w:t>规定性设计</w:t>
            </w:r>
          </w:p>
        </w:tc>
        <w:tc>
          <w:tcPr>
            <w:tcW w:w="2800" w:type="dxa"/>
            <w:vAlign w:val="center"/>
          </w:tcPr>
          <w:p w:rsidR="00D53726" w:rsidRDefault="00907170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53726" w:rsidRDefault="00907170">
            <w:bookmarkStart w:id="51" w:name="底层通风架空率结论"/>
            <w: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53726" w:rsidRDefault="00907170">
            <w:r>
              <w:t>不满足任意一条时，进行评价性设计</w:t>
            </w:r>
          </w:p>
        </w:tc>
      </w:tr>
      <w:tr w:rsidR="00D53726">
        <w:tc>
          <w:tcPr>
            <w:tcW w:w="1867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2800" w:type="dxa"/>
            <w:vAlign w:val="center"/>
          </w:tcPr>
          <w:p w:rsidR="00D53726" w:rsidRDefault="00907170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53726" w:rsidRDefault="00907170"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53726" w:rsidRDefault="00D53726"/>
        </w:tc>
      </w:tr>
      <w:tr w:rsidR="00D53726">
        <w:tc>
          <w:tcPr>
            <w:tcW w:w="1867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2800" w:type="dxa"/>
            <w:vAlign w:val="center"/>
          </w:tcPr>
          <w:p w:rsidR="00D53726" w:rsidRDefault="00907170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53726" w:rsidRDefault="00907170"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:rsidR="00D53726" w:rsidRDefault="00D53726"/>
        </w:tc>
      </w:tr>
      <w:tr w:rsidR="00D53726">
        <w:tc>
          <w:tcPr>
            <w:tcW w:w="1867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2800" w:type="dxa"/>
            <w:vAlign w:val="center"/>
          </w:tcPr>
          <w:p w:rsidR="00D53726" w:rsidRDefault="00907170">
            <w:r>
              <w:t>屋面绿化率</w:t>
            </w:r>
          </w:p>
        </w:tc>
        <w:tc>
          <w:tcPr>
            <w:tcW w:w="1866" w:type="dxa"/>
            <w:vAlign w:val="center"/>
          </w:tcPr>
          <w:p w:rsidR="00D53726" w:rsidRDefault="00907170"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53726" w:rsidRDefault="00D53726"/>
        </w:tc>
      </w:tr>
      <w:tr w:rsidR="00D53726">
        <w:tc>
          <w:tcPr>
            <w:tcW w:w="4667" w:type="dxa"/>
            <w:gridSpan w:val="2"/>
            <w:shd w:val="clear" w:color="auto" w:fill="E6E6E6"/>
            <w:vAlign w:val="center"/>
          </w:tcPr>
          <w:p w:rsidR="00D53726" w:rsidRDefault="00907170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53726" w:rsidRDefault="00907170">
            <w:pPr>
              <w:rPr>
                <w:b/>
              </w:rPr>
            </w:pPr>
            <w:bookmarkStart w:id="55" w:name="总结论"/>
            <w:r>
              <w:rPr>
                <w:rFonts w:hint="eastAsia"/>
                <w:b/>
              </w:rPr>
              <w:t>满足</w:t>
            </w:r>
            <w:bookmarkEnd w:id="55"/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</w:p>
    <w:sectPr w:rsidR="00D53726" w:rsidSect="00D5372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170" w:rsidRDefault="00907170" w:rsidP="00D53726">
      <w:r>
        <w:separator/>
      </w:r>
    </w:p>
  </w:endnote>
  <w:endnote w:type="continuationSeparator" w:id="1">
    <w:p w:rsidR="00907170" w:rsidRDefault="00907170" w:rsidP="00D5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26" w:rsidRDefault="00D5372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0717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3726" w:rsidRDefault="00D537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26" w:rsidRDefault="00D5372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0717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6B0F">
      <w:rPr>
        <w:rStyle w:val="ab"/>
        <w:noProof/>
      </w:rPr>
      <w:t>1</w:t>
    </w:r>
    <w:r>
      <w:rPr>
        <w:rStyle w:val="ab"/>
      </w:rPr>
      <w:fldChar w:fldCharType="end"/>
    </w:r>
  </w:p>
  <w:p w:rsidR="00D53726" w:rsidRDefault="00D53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170" w:rsidRDefault="00907170" w:rsidP="00D53726">
      <w:r>
        <w:separator/>
      </w:r>
    </w:p>
  </w:footnote>
  <w:footnote w:type="continuationSeparator" w:id="1">
    <w:p w:rsidR="00907170" w:rsidRDefault="00907170" w:rsidP="00D53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26" w:rsidRDefault="00907170">
    <w:pPr>
      <w:pStyle w:val="a6"/>
      <w:jc w:val="left"/>
    </w:pPr>
    <w:r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CF46CA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16B0F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07170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3726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  <w:rsid w:val="3BC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726"/>
    <w:rPr>
      <w:sz w:val="21"/>
      <w:lang w:val="en-GB"/>
    </w:rPr>
  </w:style>
  <w:style w:type="paragraph" w:styleId="1">
    <w:name w:val="heading 1"/>
    <w:next w:val="a0"/>
    <w:qFormat/>
    <w:rsid w:val="00D5372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rsid w:val="00D5372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rsid w:val="00D5372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D5372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D53726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D5372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537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5372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537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rsid w:val="00D53726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rsid w:val="00D53726"/>
    <w:pPr>
      <w:shd w:val="clear" w:color="auto" w:fill="000080"/>
    </w:pPr>
  </w:style>
  <w:style w:type="paragraph" w:styleId="30">
    <w:name w:val="toc 3"/>
    <w:basedOn w:val="a"/>
    <w:next w:val="a"/>
    <w:uiPriority w:val="39"/>
    <w:rsid w:val="00D53726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rsid w:val="00D53726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rsid w:val="00D5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toc 1"/>
    <w:basedOn w:val="a"/>
    <w:next w:val="a"/>
    <w:uiPriority w:val="39"/>
    <w:rsid w:val="00D53726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a"/>
    <w:next w:val="a"/>
    <w:uiPriority w:val="39"/>
    <w:rsid w:val="00D53726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Normal (Web)"/>
    <w:basedOn w:val="a"/>
    <w:uiPriority w:val="99"/>
    <w:unhideWhenUsed/>
    <w:rsid w:val="00D5372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a8">
    <w:name w:val="Title"/>
    <w:basedOn w:val="a"/>
    <w:next w:val="a"/>
    <w:link w:val="Char"/>
    <w:qFormat/>
    <w:rsid w:val="00D5372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9">
    <w:name w:val="Table Grid"/>
    <w:basedOn w:val="a2"/>
    <w:rsid w:val="00D53726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D53726"/>
    <w:rPr>
      <w:b/>
      <w:bCs/>
    </w:rPr>
  </w:style>
  <w:style w:type="character" w:styleId="ab">
    <w:name w:val="page number"/>
    <w:basedOn w:val="a1"/>
    <w:rsid w:val="00D53726"/>
  </w:style>
  <w:style w:type="character" w:styleId="ac">
    <w:name w:val="Hyperlink"/>
    <w:uiPriority w:val="99"/>
    <w:rsid w:val="00D53726"/>
    <w:rPr>
      <w:color w:val="0000FF"/>
      <w:u w:val="single"/>
    </w:rPr>
  </w:style>
  <w:style w:type="character" w:customStyle="1" w:styleId="Char">
    <w:name w:val="标题 Char"/>
    <w:basedOn w:val="a1"/>
    <w:link w:val="a8"/>
    <w:rsid w:val="00D53726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d">
    <w:name w:val="Balloon Text"/>
    <w:basedOn w:val="a"/>
    <w:link w:val="Char0"/>
    <w:rsid w:val="00516B0F"/>
    <w:rPr>
      <w:sz w:val="18"/>
      <w:szCs w:val="18"/>
    </w:rPr>
  </w:style>
  <w:style w:type="character" w:customStyle="1" w:styleId="Char0">
    <w:name w:val="批注框文本 Char"/>
    <w:basedOn w:val="a1"/>
    <w:link w:val="ad"/>
    <w:rsid w:val="00516B0F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2</TotalTime>
  <Pages>10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Sunday</dc:creator>
  <cp:lastModifiedBy>HP</cp:lastModifiedBy>
  <cp:revision>2</cp:revision>
  <dcterms:created xsi:type="dcterms:W3CDTF">2021-12-19T10:45:00Z</dcterms:created>
  <dcterms:modified xsi:type="dcterms:W3CDTF">2022-01-06T05:32:00Z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24BBD6A1B650472FA5F01414E464A9FF</vt:lpwstr>
  </property>
  <property fmtid="{D5CDD505-2E9C-101B-9397-08002B2CF9AE}" pid="3" name="KSOProductBuildVer">
    <vt:lpwstr>2052-11.1.0.10578</vt:lpwstr>
  </property>
</Properties>
</file>