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5.1.9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地下车库应设置与排风设备联动的一氧化碳浓度监测装置。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</w:t>
      </w:r>
      <w:r>
        <w:rPr>
          <w:rFonts w:hint="eastAsia" w:ascii="Times New Roman" w:hAnsi="Times New Roman" w:eastAsia="宋体" w:cs="Times New Roman"/>
          <w:szCs w:val="21"/>
        </w:rPr>
        <w:t>地下车库CO监控系统功能以及控制策略进行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地下汽车库设置机械通风，平时排风按6次换气或CO浓度为20mg/m3计算取大值并设置机械补风系统，补风量不小于80%，地下车库设CO浓度传感器，设置原则为一个防烟分区一个测点，根据CO浓度控制风机变频调节。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2）建筑智能化竣工图、说明文件；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3）设备运行记录。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86350" cy="3592830"/>
                  <wp:effectExtent l="0" t="0" r="3810" b="3810"/>
                  <wp:docPr id="1" name="图片 1" descr="第四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第四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359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4700905" cy="2912745"/>
                  <wp:effectExtent l="0" t="0" r="8255" b="13335"/>
                  <wp:docPr id="3" name="图片 3" descr="dnfire201803141333017ann5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nfire201803141333017ann5i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r="8060" b="9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0905" cy="2912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6"/>
    <w:rsid w:val="00074A38"/>
    <w:rsid w:val="002102BB"/>
    <w:rsid w:val="00402406"/>
    <w:rsid w:val="00744E55"/>
    <w:rsid w:val="0089429E"/>
    <w:rsid w:val="00A62CEA"/>
    <w:rsid w:val="00BC7CD4"/>
    <w:rsid w:val="00CA1009"/>
    <w:rsid w:val="43C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225</Characters>
  <Lines>1</Lines>
  <Paragraphs>1</Paragraphs>
  <TotalTime>6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栩喵叽</cp:lastModifiedBy>
  <dcterms:modified xsi:type="dcterms:W3CDTF">2022-02-27T02:26:36Z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F6AD08ECACF442D2A57ED93E4B5C4D8F</vt:lpwstr>
  </property>
</Properties>
</file>