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采暖空调系统用水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采用非饮用水作为冲厕、冲洗、汽车与地面及绿化浇洒等用水时，其水质满足用水对象的要求，其管道有明显的标志，且不与饮用水管道相连接。给水设计有可靠的水源和供水管道系统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集中热水供应系统应保证配水点冷水、热水压力平衡，应设干、立管或干、立、支管循环，并应符合现行国家标准《建筑给水排水设计规范》GB 50015的相关规定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2）水处理设备竣工图及运营使用情况；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"http://gupa.gbsware.cn/project/javascript:;" \o "水处理设备运营使用情况.docx"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t>水处理设备运营使用情况.docx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"http://gupa.gbsware.cn/project/javascript:;" \o "各类用水水质检测报告.doc"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t>各类用水水质检测报告.doc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3"/>
    <w:rsid w:val="00074A38"/>
    <w:rsid w:val="004C0347"/>
    <w:rsid w:val="00572A4D"/>
    <w:rsid w:val="00592A6B"/>
    <w:rsid w:val="00D73B68"/>
    <w:rsid w:val="00F92BD3"/>
    <w:rsid w:val="2726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81D7E379C6345AAB0E2C5E4081BD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B5AC13226054A00BBC4D1BC0B61E7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14D81C309714F329708CCCD9E97DE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Lines>3</Lines>
  <Paragraphs>1</Paragraphs>
  <TotalTime>8</TotalTime>
  <ScaleCrop>false</ScaleCrop>
  <LinksUpToDate>false</LinksUpToDate>
  <CharactersWithSpaces>519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Administrator</cp:lastModifiedBy>
  <dcterms:modified xsi:type="dcterms:W3CDTF">2022-03-04T02:26:02Z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CD2822D2923246A0AB64F21F4DE62C5C</vt:lpwstr>
  </property>
</Properties>
</file>