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6.2.13 建立绿色教育宣传和实践机制，编制绿色设施使用手册，形成良好的绿色氛围，并定期开展使用者满意度调查。（8分）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961"/>
        <w:gridCol w:w="170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19" w:type="dxa"/>
            <w:vAlign w:val="center"/>
          </w:tcPr>
          <w:p>
            <w:pPr>
              <w:jc w:val="center"/>
              <w:rPr>
                <w:rFonts w:ascii="Times New Roman" w:hAnsi="Times New Roman" w:eastAsia="宋体" w:cs="Times New Roman"/>
                <w:lang w:val="zh-CN"/>
              </w:rPr>
            </w:pPr>
            <w:r>
              <w:rPr>
                <w:rFonts w:ascii="Times New Roman" w:hAnsi="Times New Roman" w:eastAsia="宋体" w:cs="Times New Roman"/>
                <w:lang w:val="zh-CN"/>
              </w:rPr>
              <w:t>序号</w:t>
            </w:r>
          </w:p>
        </w:tc>
        <w:tc>
          <w:tcPr>
            <w:tcW w:w="4961" w:type="dxa"/>
            <w:vAlign w:val="center"/>
          </w:tcPr>
          <w:p>
            <w:pPr>
              <w:jc w:val="center"/>
              <w:rPr>
                <w:rFonts w:ascii="Times New Roman" w:hAnsi="Times New Roman" w:eastAsia="宋体" w:cs="Times New Roman"/>
                <w:lang w:val="zh-CN"/>
              </w:rPr>
            </w:pPr>
            <w:r>
              <w:rPr>
                <w:rFonts w:ascii="Times New Roman" w:hAnsi="Times New Roman" w:eastAsia="宋体" w:cs="Times New Roman"/>
                <w:lang w:val="zh-CN"/>
              </w:rPr>
              <w:t>评价内容</w:t>
            </w:r>
          </w:p>
        </w:tc>
        <w:tc>
          <w:tcPr>
            <w:tcW w:w="1701" w:type="dxa"/>
            <w:vAlign w:val="center"/>
          </w:tcPr>
          <w:p>
            <w:pPr>
              <w:jc w:val="center"/>
              <w:rPr>
                <w:rFonts w:ascii="Times New Roman" w:hAnsi="Times New Roman" w:eastAsia="宋体" w:cs="Times New Roman"/>
                <w:lang w:val="zh-CN"/>
              </w:rPr>
            </w:pPr>
            <w:r>
              <w:rPr>
                <w:rFonts w:ascii="Times New Roman" w:hAnsi="Times New Roman" w:eastAsia="宋体" w:cs="Times New Roman"/>
                <w:lang w:val="zh-CN"/>
              </w:rPr>
              <w:t>评价分值</w:t>
            </w:r>
          </w:p>
        </w:tc>
        <w:tc>
          <w:tcPr>
            <w:tcW w:w="1617" w:type="dxa"/>
            <w:vAlign w:val="center"/>
          </w:tcPr>
          <w:p>
            <w:pPr>
              <w:jc w:val="center"/>
              <w:rPr>
                <w:rFonts w:ascii="Times New Roman" w:hAnsi="Times New Roman" w:eastAsia="宋体" w:cs="Times New Roman"/>
                <w:lang w:val="zh-CN"/>
              </w:rPr>
            </w:pPr>
            <w:r>
              <w:rPr>
                <w:rFonts w:ascii="Times New Roman" w:hAnsi="Times New Roman" w:eastAsia="宋体"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9" w:type="dxa"/>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4961" w:type="dxa"/>
            <w:vAlign w:val="center"/>
          </w:tcPr>
          <w:p>
            <w:pPr>
              <w:rPr>
                <w:rFonts w:ascii="Times New Roman" w:hAnsi="Times New Roman" w:eastAsia="宋体" w:cs="Times New Roman"/>
              </w:rPr>
            </w:pPr>
            <w:r>
              <w:rPr>
                <w:rFonts w:ascii="Times New Roman" w:hAnsi="Times New Roman" w:eastAsia="宋体" w:cs="Times New Roman"/>
              </w:rPr>
              <w:t>每年组织不少于2次的绿色建筑技术宣传、绿色生活引导、灾害应急演练等绿色教育宣传和实践活动，并有活动记录</w:t>
            </w:r>
          </w:p>
        </w:tc>
        <w:tc>
          <w:tcPr>
            <w:tcW w:w="1701" w:type="dxa"/>
            <w:vAlign w:val="center"/>
          </w:tcPr>
          <w:p>
            <w:pPr>
              <w:jc w:val="center"/>
              <w:rPr>
                <w:rFonts w:ascii="Times New Roman" w:hAnsi="Times New Roman" w:eastAsia="宋体" w:cs="Times New Roman"/>
              </w:rPr>
            </w:pPr>
            <w:r>
              <w:rPr>
                <w:rFonts w:ascii="Times New Roman" w:hAnsi="Times New Roman" w:eastAsia="宋体" w:cs="Times New Roman"/>
              </w:rPr>
              <w:t>2</w:t>
            </w:r>
          </w:p>
        </w:tc>
        <w:sdt>
          <w:sdtPr>
            <w:rPr>
              <w:rFonts w:hint="eastAsia" w:ascii="Times New Roman" w:hAnsi="Times New Roman" w:eastAsia="宋体" w:cs="Times New Roman"/>
              <w:szCs w:val="21"/>
            </w:rPr>
            <w:id w:val="-783962957"/>
            <w:placeholder>
              <w:docPart w:val="764AEE20B2204A38B9E4834B4EC63534"/>
            </w:placeholder>
            <w:text/>
          </w:sdtPr>
          <w:sdtEndPr>
            <w:rPr>
              <w:rFonts w:hint="eastAsia" w:ascii="Times New Roman" w:hAnsi="Times New Roman" w:eastAsia="宋体" w:cs="Times New Roman"/>
              <w:szCs w:val="21"/>
            </w:rPr>
          </w:sdtEndPr>
          <w:sdtContent>
            <w:tc>
              <w:tcPr>
                <w:tcW w:w="1617" w:type="dxa"/>
                <w:vAlign w:val="center"/>
              </w:tcPr>
              <w:p>
                <w:pPr>
                  <w:jc w:val="center"/>
                  <w:rPr>
                    <w:rFonts w:ascii="Times New Roman" w:hAnsi="Times New Roman" w:eastAsia="宋体"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9" w:type="dxa"/>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4961" w:type="dxa"/>
            <w:vAlign w:val="center"/>
          </w:tcPr>
          <w:p>
            <w:pPr>
              <w:rPr>
                <w:rFonts w:ascii="Times New Roman" w:hAnsi="Times New Roman" w:eastAsia="宋体" w:cs="Times New Roman"/>
              </w:rPr>
            </w:pPr>
            <w:r>
              <w:rPr>
                <w:rFonts w:ascii="Times New Roman" w:hAnsi="Times New Roman" w:eastAsia="宋体" w:cs="Times New Roman"/>
              </w:rPr>
              <w:t>具有绿色生活展示、体验或交流分享的平台，并向使用者提供绿色设施使用手册</w:t>
            </w:r>
          </w:p>
        </w:tc>
        <w:tc>
          <w:tcPr>
            <w:tcW w:w="1701" w:type="dxa"/>
            <w:vAlign w:val="center"/>
          </w:tcPr>
          <w:p>
            <w:pPr>
              <w:jc w:val="center"/>
              <w:rPr>
                <w:rFonts w:ascii="Times New Roman" w:hAnsi="Times New Roman" w:eastAsia="宋体" w:cs="Times New Roman"/>
              </w:rPr>
            </w:pPr>
            <w:r>
              <w:rPr>
                <w:rFonts w:ascii="Times New Roman" w:hAnsi="Times New Roman" w:eastAsia="宋体" w:cs="Times New Roman"/>
              </w:rPr>
              <w:t>3</w:t>
            </w:r>
          </w:p>
        </w:tc>
        <w:sdt>
          <w:sdtPr>
            <w:rPr>
              <w:rFonts w:hint="eastAsia" w:ascii="Times New Roman" w:hAnsi="Times New Roman" w:eastAsia="宋体" w:cs="Times New Roman"/>
              <w:szCs w:val="21"/>
            </w:rPr>
            <w:id w:val="-724361585"/>
            <w:placeholder>
              <w:docPart w:val="F862E1781880483897A2B6B6C5888AE2"/>
            </w:placeholder>
            <w:text/>
          </w:sdtPr>
          <w:sdtEndPr>
            <w:rPr>
              <w:rFonts w:hint="eastAsia" w:ascii="Times New Roman" w:hAnsi="Times New Roman" w:eastAsia="宋体" w:cs="Times New Roman"/>
              <w:szCs w:val="21"/>
            </w:rPr>
          </w:sdtEndPr>
          <w:sdtContent>
            <w:tc>
              <w:tcPr>
                <w:tcW w:w="1617" w:type="dxa"/>
                <w:vAlign w:val="center"/>
              </w:tcPr>
              <w:p>
                <w:pPr>
                  <w:jc w:val="center"/>
                  <w:rPr>
                    <w:rFonts w:ascii="Times New Roman" w:hAnsi="Times New Roman" w:eastAsia="宋体" w:cs="Times New Roma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9" w:type="dxa"/>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4961" w:type="dxa"/>
            <w:vAlign w:val="center"/>
          </w:tcPr>
          <w:p>
            <w:pPr>
              <w:rPr>
                <w:rFonts w:ascii="Times New Roman" w:hAnsi="Times New Roman" w:eastAsia="宋体" w:cs="Times New Roman"/>
              </w:rPr>
            </w:pPr>
            <w:r>
              <w:rPr>
                <w:rFonts w:ascii="Times New Roman" w:hAnsi="Times New Roman" w:eastAsia="宋体" w:cs="Times New Roman"/>
              </w:rPr>
              <w:t>每年开展1次针对建筑绿色性能的使用者满意度调查，且根据调查结果制定改进措施并实施、公示</w:t>
            </w:r>
          </w:p>
        </w:tc>
        <w:tc>
          <w:tcPr>
            <w:tcW w:w="1701" w:type="dxa"/>
            <w:vAlign w:val="center"/>
          </w:tcPr>
          <w:p>
            <w:pPr>
              <w:jc w:val="center"/>
              <w:rPr>
                <w:rFonts w:ascii="Times New Roman" w:hAnsi="Times New Roman" w:eastAsia="宋体" w:cs="Times New Roman"/>
              </w:rPr>
            </w:pPr>
            <w:r>
              <w:rPr>
                <w:rFonts w:ascii="Times New Roman" w:hAnsi="Times New Roman" w:eastAsia="宋体" w:cs="Times New Roman"/>
              </w:rPr>
              <w:t>3</w:t>
            </w:r>
          </w:p>
        </w:tc>
        <w:sdt>
          <w:sdtPr>
            <w:rPr>
              <w:rFonts w:hint="eastAsia" w:ascii="Times New Roman" w:hAnsi="Times New Roman" w:eastAsia="宋体" w:cs="Times New Roman"/>
              <w:szCs w:val="21"/>
            </w:rPr>
            <w:id w:val="1407643026"/>
            <w:placeholder>
              <w:docPart w:val="520B7D18D80C46359A894D68FEFCE7CE"/>
            </w:placeholder>
            <w:text/>
          </w:sdtPr>
          <w:sdtEndPr>
            <w:rPr>
              <w:rFonts w:hint="eastAsia" w:ascii="Times New Roman" w:hAnsi="Times New Roman" w:eastAsia="宋体" w:cs="Times New Roman"/>
              <w:szCs w:val="21"/>
            </w:rPr>
          </w:sdtEndPr>
          <w:sdtContent>
            <w:tc>
              <w:tcPr>
                <w:tcW w:w="1617" w:type="dxa"/>
                <w:vAlign w:val="center"/>
              </w:tcPr>
              <w:p>
                <w:pPr>
                  <w:jc w:val="center"/>
                  <w:rPr>
                    <w:rFonts w:ascii="Times New Roman" w:hAnsi="Times New Roman" w:eastAsia="宋体" w:cs="Times New Roma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0" w:type="dxa"/>
            <w:gridSpan w:val="2"/>
          </w:tcPr>
          <w:p>
            <w:pPr>
              <w:jc w:val="center"/>
              <w:rPr>
                <w:rFonts w:ascii="Times New Roman" w:hAnsi="Times New Roman" w:eastAsia="宋体" w:cs="Times New Roman"/>
              </w:rPr>
            </w:pPr>
            <w:r>
              <w:rPr>
                <w:rFonts w:ascii="Times New Roman" w:hAnsi="Times New Roman" w:eastAsia="宋体" w:cs="Times New Roman"/>
              </w:rPr>
              <w:t>合计</w:t>
            </w:r>
          </w:p>
        </w:tc>
        <w:tc>
          <w:tcPr>
            <w:tcW w:w="1701" w:type="dxa"/>
            <w:vAlign w:val="center"/>
          </w:tcPr>
          <w:p>
            <w:pPr>
              <w:jc w:val="center"/>
              <w:rPr>
                <w:rFonts w:ascii="Times New Roman" w:hAnsi="Times New Roman" w:eastAsia="宋体" w:cs="Times New Roman"/>
              </w:rPr>
            </w:pPr>
            <w:r>
              <w:rPr>
                <w:rFonts w:ascii="Times New Roman" w:hAnsi="Times New Roman" w:eastAsia="宋体" w:cs="Times New Roman"/>
              </w:rPr>
              <w:t>8</w:t>
            </w:r>
          </w:p>
        </w:tc>
        <w:sdt>
          <w:sdtPr>
            <w:rPr>
              <w:rFonts w:ascii="Times New Roman" w:hAnsi="Times New Roman" w:eastAsia="宋体" w:cs="Times New Roman"/>
              <w:kern w:val="0"/>
              <w:szCs w:val="21"/>
            </w:rPr>
            <w:id w:val="-637806738"/>
            <w:placeholder>
              <w:docPart w:val="0FDD3BF6CE8E4500AB34D874C5227630"/>
            </w:placeholder>
            <w:text/>
          </w:sdtPr>
          <w:sdtEndPr>
            <w:rPr>
              <w:rFonts w:ascii="Times New Roman" w:hAnsi="Times New Roman" w:eastAsia="宋体" w:cs="Times New Roman"/>
              <w:kern w:val="0"/>
              <w:szCs w:val="21"/>
            </w:rPr>
          </w:sdtEndPr>
          <w:sdtContent>
            <w:tc>
              <w:tcPr>
                <w:tcW w:w="1617" w:type="dxa"/>
                <w:vAlign w:val="center"/>
              </w:tcPr>
              <w:p>
                <w:pPr>
                  <w:jc w:val="center"/>
                  <w:rPr>
                    <w:rFonts w:ascii="Times New Roman" w:hAnsi="Times New Roman" w:eastAsia="宋体"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00" w:lineRule="exact"/>
      </w:pPr>
      <w:r>
        <w:rPr>
          <w:rFonts w:hint="eastAsia"/>
        </w:rPr>
        <w:t>项目是否建立了绿色教育宣传和实践机制：</w:t>
      </w:r>
      <w:sdt>
        <w:sdtPr>
          <w:rPr>
            <w:rFonts w:hint="eastAsia"/>
          </w:rPr>
          <w:id w:val="1913590577"/>
        </w:sdtPr>
        <w:sdtEndPr>
          <w:rPr>
            <w:rFonts w:hint="eastAsia"/>
          </w:rPr>
        </w:sdtEndPr>
        <w:sdtContent>
          <w:sdt>
            <w:sdtPr>
              <w:rPr>
                <w:rFonts w:hint="eastAsia"/>
                <w:szCs w:val="21"/>
              </w:rPr>
              <w:id w:val="-1658445538"/>
            </w:sdtPr>
            <w:sdtEndPr>
              <w:rPr>
                <w:rFonts w:hint="eastAsia"/>
                <w:szCs w:val="21"/>
              </w:rPr>
            </w:sdtEndPr>
            <w:sdtContent>
              <w:sdt>
                <w:sdtPr>
                  <w:rPr>
                    <w:rFonts w:hint="eastAsia"/>
                  </w:rPr>
                  <w:id w:val="-744334168"/>
                </w:sdtPr>
                <w:sdtEndPr>
                  <w:rPr>
                    <w:rFonts w:hint="eastAsia"/>
                  </w:rPr>
                </w:sdtEndPr>
                <w:sdtContent>
                  <w:sdt>
                    <w:sdtPr>
                      <w:rPr>
                        <w:rFonts w:hint="eastAsia"/>
                        <w:sz w:val="28"/>
                      </w:rPr>
                      <w:id w:val="-1347326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Content>
          </w:sdt>
        </w:sdtContent>
      </w:sdt>
      <w:sdt>
        <w:sdtPr>
          <w:rPr>
            <w:rFonts w:hint="eastAsia"/>
          </w:rPr>
          <w:id w:val="-108823183"/>
        </w:sdtPr>
        <w:sdtEndPr>
          <w:rPr>
            <w:rFonts w:hint="eastAsia"/>
          </w:rPr>
        </w:sdtEndPr>
        <w:sdtContent>
          <w:r>
            <w:rPr>
              <w:rFonts w:hint="eastAsia"/>
            </w:rPr>
            <w:t xml:space="preserve"> </w:t>
          </w:r>
          <w:sdt>
            <w:sdtPr>
              <w:rPr>
                <w:rFonts w:hint="eastAsia"/>
                <w:sz w:val="28"/>
              </w:rPr>
              <w:id w:val="-196472948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r>
        <w:rPr>
          <w:rFonts w:hint="eastAsia"/>
        </w:rPr>
        <w:t xml:space="preserve"> </w:t>
      </w:r>
    </w:p>
    <w:p>
      <w:pPr>
        <w:spacing w:line="300" w:lineRule="exact"/>
        <w:rPr>
          <w:rFonts w:ascii="Times New Roman" w:hAnsi="Times New Roman" w:eastAsia="宋体" w:cs="Times New Roman"/>
          <w:szCs w:val="21"/>
        </w:rPr>
      </w:pPr>
      <w:r>
        <w:rPr>
          <w:rFonts w:hint="eastAsia"/>
        </w:rPr>
        <w:t>请简要说明项目绿色教育宣传计划、实践机制及绿色设施使用手册的内容，并介绍实施情况及满意度调查结果。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9356" w:type="dxa"/>
          </w:tcPr>
          <w:p>
            <w:pPr>
              <w:rPr>
                <w:rFonts w:ascii="Times New Roman" w:hAnsi="Times New Roman" w:eastAsia="宋体" w:cs="Times New Roman"/>
                <w:kern w:val="0"/>
                <w:sz w:val="20"/>
                <w:szCs w:val="21"/>
              </w:rPr>
            </w:pPr>
            <w:r>
              <w:rPr>
                <w:rFonts w:ascii="宋体" w:hAnsi="宋体" w:eastAsia="宋体" w:cs="宋体"/>
                <w:sz w:val="24"/>
                <w:szCs w:val="24"/>
              </w:rPr>
              <w:t>利用实体平台或网络平台开展展示体验、交流分享、宣传推广活动， 例如建立绿色生活的体验小站、旧物置换、步数绿色积分、绿色小天使亲子活动 等。绿色设施使用手册是为建筑使用者及物业管理人员提供的各类设备设施的功 能、作用及使用说明的文件。绿色设施包括建筑设备管理系统、节能灯具、遮阳 设施、可再生能源系统、非传统水源系统、节水器具、节水绿化灌溉设施、垃圾 分类处理设施等</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00" w:lineRule="exact"/>
        <w:rPr>
          <w:rFonts w:ascii="Times New Roman" w:hAnsi="Times New Roman" w:cs="Times New Roman"/>
        </w:rPr>
      </w:pPr>
      <w:r>
        <w:rPr>
          <w:rFonts w:hint="eastAsia" w:ascii="Times New Roman" w:hAnsi="Times New Roman" w:cs="Times New Roman"/>
        </w:rPr>
        <w:t>1）绿色教育宣传和时间活动记</w:t>
      </w:r>
      <w:bookmarkStart w:id="0" w:name="_GoBack"/>
      <w:bookmarkEnd w:id="0"/>
      <w:r>
        <w:rPr>
          <w:rFonts w:hint="eastAsia" w:ascii="Times New Roman" w:hAnsi="Times New Roman" w:cs="Times New Roman"/>
        </w:rPr>
        <w:t>录，应包含活动的详细内容和存档文件；</w:t>
      </w:r>
    </w:p>
    <w:p>
      <w:pPr>
        <w:spacing w:line="300" w:lineRule="exact"/>
        <w:rPr>
          <w:rFonts w:ascii="Times New Roman" w:hAnsi="Times New Roman" w:cs="Times New Roman"/>
        </w:rPr>
      </w:pPr>
      <w:r>
        <w:rPr>
          <w:rFonts w:hint="eastAsia" w:ascii="Times New Roman" w:hAnsi="Times New Roman" w:cs="Times New Roman"/>
        </w:rPr>
        <w:t>2）绿色推广活动平台说明及绿色手册，应包括平台及使用手册内容介绍、发放记录；</w:t>
      </w:r>
    </w:p>
    <w:p>
      <w:pPr>
        <w:spacing w:line="300" w:lineRule="exact"/>
        <w:rPr>
          <w:rFonts w:ascii="Times New Roman" w:hAnsi="Times New Roman" w:cs="Times New Roman"/>
        </w:rPr>
      </w:pPr>
      <w:r>
        <w:rPr>
          <w:rFonts w:hint="eastAsia" w:ascii="Times New Roman" w:hAnsi="Times New Roman" w:cs="Times New Roman"/>
        </w:rPr>
        <w:t>3）满意度调查记录，应包括年度调查报告及整改方案。</w:t>
      </w:r>
    </w:p>
    <w:p>
      <w:pPr>
        <w:rPr>
          <w:rFonts w:ascii="Times New Roman" w:hAnsi="Times New Roman" w:cs="Times New Roman"/>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3" w:hRule="atLeast"/>
          <w:jc w:val="center"/>
        </w:trPr>
        <w:tc>
          <w:tcPr>
            <w:tcW w:w="9356" w:type="dxa"/>
          </w:tcPr>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"宣传活动现场照片或录像等.docx"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宣传活动现场照片或录像等.docx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"绿色推广活动平台说明及绿色手册.docx"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绿色推广活动平台说明及绿色手册.docx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"绿色教育宣传和时间活动记录.docx"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绿色教育宣传和时间活动记录.docx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51"/>
    <w:rsid w:val="00074A38"/>
    <w:rsid w:val="000A02AC"/>
    <w:rsid w:val="00537338"/>
    <w:rsid w:val="009F48DD"/>
    <w:rsid w:val="00AC69A0"/>
    <w:rsid w:val="00C51451"/>
    <w:rsid w:val="5F8E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4AEE20B2204A38B9E4834B4EC63534"/>
        <w:style w:val=""/>
        <w:category>
          <w:name w:val="常规"/>
          <w:gallery w:val="placeholder"/>
        </w:category>
        <w:types>
          <w:type w:val="bbPlcHdr"/>
        </w:types>
        <w:behaviors>
          <w:behavior w:val="content"/>
        </w:behaviors>
        <w:description w:val=""/>
        <w:guid w:val="{B227F626-2C4D-40E8-A49C-047F545EA0C8}"/>
      </w:docPartPr>
      <w:docPartBody>
        <w:p>
          <w:pPr>
            <w:pStyle w:val="5"/>
          </w:pPr>
          <w:r>
            <w:rPr>
              <w:rStyle w:val="4"/>
              <w:rFonts w:hint="eastAsia"/>
            </w:rPr>
            <w:t>单击此处输入文字。</w:t>
          </w:r>
        </w:p>
      </w:docPartBody>
    </w:docPart>
    <w:docPart>
      <w:docPartPr>
        <w:name w:val="F862E1781880483897A2B6B6C5888AE2"/>
        <w:style w:val=""/>
        <w:category>
          <w:name w:val="常规"/>
          <w:gallery w:val="placeholder"/>
        </w:category>
        <w:types>
          <w:type w:val="bbPlcHdr"/>
        </w:types>
        <w:behaviors>
          <w:behavior w:val="content"/>
        </w:behaviors>
        <w:description w:val=""/>
        <w:guid w:val="{0C5F726E-6BE7-45BF-BC6D-D39D6B10AD35}"/>
      </w:docPartPr>
      <w:docPartBody>
        <w:p>
          <w:pPr>
            <w:pStyle w:val="6"/>
          </w:pPr>
          <w:r>
            <w:rPr>
              <w:rStyle w:val="4"/>
              <w:rFonts w:hint="eastAsia"/>
            </w:rPr>
            <w:t>单击此处输入文字。</w:t>
          </w:r>
        </w:p>
      </w:docPartBody>
    </w:docPart>
    <w:docPart>
      <w:docPartPr>
        <w:name w:val="520B7D18D80C46359A894D68FEFCE7CE"/>
        <w:style w:val=""/>
        <w:category>
          <w:name w:val="常规"/>
          <w:gallery w:val="placeholder"/>
        </w:category>
        <w:types>
          <w:type w:val="bbPlcHdr"/>
        </w:types>
        <w:behaviors>
          <w:behavior w:val="content"/>
        </w:behaviors>
        <w:description w:val=""/>
        <w:guid w:val="{629EC4FE-B0D4-46D1-B3FF-C1B3EC389599}"/>
      </w:docPartPr>
      <w:docPartBody>
        <w:p>
          <w:pPr>
            <w:pStyle w:val="7"/>
          </w:pPr>
          <w:r>
            <w:rPr>
              <w:rStyle w:val="4"/>
              <w:rFonts w:hint="eastAsia"/>
            </w:rPr>
            <w:t>单击此处输入文字。</w:t>
          </w:r>
        </w:p>
      </w:docPartBody>
    </w:docPart>
    <w:docPart>
      <w:docPartPr>
        <w:name w:val="0FDD3BF6CE8E4500AB34D874C5227630"/>
        <w:style w:val=""/>
        <w:category>
          <w:name w:val="常规"/>
          <w:gallery w:val="placeholder"/>
        </w:category>
        <w:types>
          <w:type w:val="bbPlcHdr"/>
        </w:types>
        <w:behaviors>
          <w:behavior w:val="content"/>
        </w:behaviors>
        <w:description w:val=""/>
        <w:guid w:val="{F1C26622-C457-4482-82A2-07BADF7ECF9C}"/>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56"/>
    <w:rsid w:val="002574C7"/>
    <w:rsid w:val="002972FE"/>
    <w:rsid w:val="00AE4B56"/>
    <w:rsid w:val="00DC0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64AEE20B2204A38B9E4834B4EC635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62E1781880483897A2B6B6C5888A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20B7D18D80C46359A894D68FEFCE7C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FDD3BF6CE8E4500AB34D874C52276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64411AD294B8D8552B7CB489AB43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05D137BD1044C0FA7A05EDBE9DE7BB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Lines>3</Lines>
  <Paragraphs>1</Paragraphs>
  <TotalTime>14</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栩喵叽</cp:lastModifiedBy>
  <dcterms:modified xsi:type="dcterms:W3CDTF">2022-03-08T07:23:16Z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3328896987B54D028C8EF110ACFDE6E8</vt:lpwstr>
  </property>
</Properties>
</file>