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487"/>
      <w:bookmarkStart w:id="2" w:name="_Toc9944780"/>
      <w:bookmarkStart w:id="3" w:name="_Toc9945060"/>
      <w:bookmarkStart w:id="4" w:name="_Toc9945204"/>
      <w:bookmarkStart w:id="5" w:name="_Toc9945346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6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kern w:val="2"/>
          <w:szCs w:val="24"/>
          <w:lang w:val="en-US"/>
        </w:rPr>
        <w:t>《河南居住建筑节能设计标准(寒冷地区75%)》DBJ 41/T 184–2017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5489"/>
      <w:bookmarkStart w:id="7" w:name="_Toc9945348"/>
      <w:bookmarkStart w:id="8" w:name="_Toc9945206"/>
      <w:bookmarkStart w:id="9" w:name="_Toc9944782"/>
      <w:bookmarkStart w:id="10" w:name="_Toc9945062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207"/>
      <w:bookmarkStart w:id="12" w:name="_Toc9944783"/>
      <w:bookmarkStart w:id="13" w:name="_Toc9945490"/>
      <w:bookmarkStart w:id="14" w:name="_Toc9945349"/>
      <w:bookmarkStart w:id="15" w:name="_Toc9945063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"河南居建（寒冷节能）20171(1)(1).xlsx"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河南居建（寒冷节能）20171(1)(1).xlsx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"装修设计图纸与设计说明.docx"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装修设计图纸与设计说明.docx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"综合能耗节能率计算书.docx"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综合能耗节能率计算书.docx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bookmarkStart w:id="16" w:name="_GoBack"/>
            <w:bookmarkEnd w:id="16"/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"照明能耗模拟计算书.docx"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照明能耗模拟计算书.docx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42C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样式1"/>
    <w:basedOn w:val="8"/>
    <w:uiPriority w:val="1"/>
    <w:rPr>
      <w:rFonts w:eastAsiaTheme="minorEastAsia"/>
      <w:sz w:val="21"/>
    </w:rPr>
  </w:style>
  <w:style w:type="character" w:customStyle="1" w:styleId="18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栩喵叽</cp:lastModifiedBy>
  <dcterms:modified xsi:type="dcterms:W3CDTF">2022-03-08T12:55:54Z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7B61737584DE42F0B99C75391B4908FB</vt:lpwstr>
  </property>
</Properties>
</file>