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8.1.3 配建的绿地应符合所在地城乡规划的要求，应合理选择绿化方式，植物种植应适应当地气候和土壤，且应无毒害、易维护，种植区域覆土深度和排水能力应满足植物生产需求，并应采用复层绿化方式。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2301451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71539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项目所在地为：</w:t>
      </w:r>
      <w:sdt>
        <w:sdtPr>
          <w:rPr>
            <w:rFonts w:hint="eastAsia"/>
          </w:rPr>
          <w:id w:val="-207302869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553731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366507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231458801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华北</w:t>
      </w:r>
      <w:sdt>
        <w:sdtPr>
          <w:rPr>
            <w:rFonts w:hint="eastAsia"/>
          </w:rPr>
          <w:id w:val="-187931181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291733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东北</w:t>
      </w:r>
      <w:sdt>
        <w:sdtPr>
          <w:rPr>
            <w:rFonts w:hint="eastAsia"/>
          </w:rPr>
          <w:id w:val="119642749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973240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西北</w:t>
      </w:r>
      <w:sdt>
        <w:sdtPr>
          <w:rPr>
            <w:rFonts w:hint="eastAsia"/>
          </w:rPr>
          <w:id w:val="-5777478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901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20285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74630409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华中</w:t>
      </w:r>
      <w:sdt>
        <w:sdtPr>
          <w:rPr>
            <w:rFonts w:hint="eastAsia"/>
          </w:rPr>
          <w:id w:val="-151420794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6650782"/>
            </w:sdtPr>
            <w:sdtEndPr>
              <w:rPr>
                <w:rFonts w:hint="eastAsia"/>
                <w:szCs w:val="21"/>
              </w:rPr>
            </w:sdtEndPr>
            <w:sdtContent>
              <w:r>
                <w:rPr>
                  <w:rFonts w:hint="eastAsia"/>
                  <w:szCs w:val="21"/>
                </w:rPr>
                <w:t xml:space="preserve"> </w:t>
              </w:r>
              <w:sdt>
                <w:sdtPr>
                  <w:rPr>
                    <w:rFonts w:hint="eastAsia"/>
                    <w:sz w:val="28"/>
                  </w:rPr>
                  <w:id w:val="-205299723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华东</w:t>
      </w:r>
      <w:sdt>
        <w:sdtPr>
          <w:rPr>
            <w:rFonts w:hint="eastAsia"/>
          </w:rPr>
          <w:id w:val="47566264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0285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553730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780204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华南</w:t>
      </w:r>
      <w:sdt>
        <w:sdtPr>
          <w:rPr>
            <w:rFonts w:hint="eastAsia"/>
          </w:rPr>
          <w:id w:val="-116298706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0272988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西南</w:t>
      </w:r>
    </w:p>
    <w:p>
      <w:pPr>
        <w:rPr>
          <w:rFonts w:eastAsia="宋体"/>
        </w:rPr>
      </w:pPr>
      <w:r>
        <w:rPr>
          <w:rFonts w:hint="eastAsia"/>
          <w:lang w:val="zh-CN"/>
        </w:rPr>
        <w:t>是否主要选用</w:t>
      </w:r>
      <w:r>
        <w:rPr>
          <w:rFonts w:hint="eastAsia"/>
        </w:rPr>
        <w:t>乡土植物</w:t>
      </w:r>
      <w:r>
        <w:rPr>
          <w:rFonts w:hint="eastAsia" w:eastAsia="宋体"/>
        </w:rPr>
        <w:t>：</w:t>
      </w:r>
      <w:sdt>
        <w:sdtPr>
          <w:rPr>
            <w:rFonts w:hint="eastAsia"/>
          </w:rPr>
          <w:id w:val="-2377951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1019170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70695416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72492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否，是否采用复层绿化：</w:t>
      </w:r>
      <w:sdt>
        <w:sdtPr>
          <w:rPr>
            <w:rFonts w:hint="eastAsia"/>
          </w:rPr>
          <w:id w:val="-1800219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26095053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6237773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1800471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</w:t>
      </w:r>
    </w:p>
    <w:p>
      <w:r>
        <w:rPr>
          <w:rFonts w:hint="eastAsia"/>
        </w:rPr>
        <w:t>地下室顶板上覆土深度</w:t>
      </w:r>
      <w:sdt>
        <w:sdtPr>
          <w:rPr>
            <w:rFonts w:hint="eastAsia"/>
            <w:u w:val="single"/>
          </w:rPr>
          <w:id w:val="153176086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1.5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m，当地园林绿化部门要求</w:t>
      </w:r>
      <w:sdt>
        <w:sdtPr>
          <w:rPr>
            <w:rFonts w:hint="eastAsia"/>
            <w:u w:val="single"/>
          </w:rPr>
          <w:id w:val="783701449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1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>m，是否设有疏水板及导水管等：</w:t>
      </w:r>
      <w:sdt>
        <w:sdtPr>
          <w:rPr>
            <w:rFonts w:hint="eastAsia"/>
          </w:rPr>
          <w:id w:val="-207758058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3813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926914981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0090589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826043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否。</w:t>
      </w:r>
    </w:p>
    <w:p>
      <w:pPr>
        <w:rPr>
          <w:lang w:val="zh-CN"/>
        </w:rPr>
      </w:pPr>
      <w:r>
        <w:rPr>
          <w:rFonts w:hint="eastAsia"/>
          <w:lang w:val="zh-CN"/>
        </w:rPr>
        <w:t>屋顶可绿化面积</w:t>
      </w:r>
      <w:sdt>
        <w:sdtPr>
          <w:rPr>
            <w:rFonts w:hint="eastAsia"/>
            <w:u w:val="single"/>
          </w:rPr>
          <w:id w:val="-154767788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2860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</w:t>
      </w:r>
      <w:sdt>
        <w:sdtPr>
          <w:rPr>
            <w:rFonts w:hint="eastAsia"/>
            <w:u w:val="single"/>
          </w:rPr>
          <w:id w:val="-1788887980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2654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，屋顶绿化面积比</w:t>
      </w:r>
      <w:sdt>
        <w:sdtPr>
          <w:rPr>
            <w:rFonts w:hint="eastAsia"/>
            <w:u w:val="single"/>
          </w:rPr>
          <w:id w:val="207569507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90.2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  <w:lang w:val="zh-CN"/>
        </w:rPr>
        <w:t>%。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请简要说明项目选择的绿化方式、植物类型。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本项目选用适应深圳气候土壤条件的本地植物，栽植乔、灌、草结合构成多层次的植物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群落,且采用屋顶绿化。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rPr>
          <w:rFonts w:hint="eastAsia"/>
        </w:rPr>
        <w:t>1）景观专业竣工图纸及设计说明，应包括苗木表、乔木种植平面图；</w:t>
      </w:r>
    </w:p>
    <w:p>
      <w:pPr>
        <w:ind w:left="210" w:hanging="210" w:hangingChars="100"/>
      </w:pPr>
      <w:r>
        <w:rPr>
          <w:rFonts w:hint="eastAsia"/>
        </w:rPr>
        <w:t>2）建筑专业及给排水专业竣工图纸及设计说明，应包括屋顶绿化、垂直绿化的绿化区域及面积、覆土深度、排水能力的内容；</w:t>
      </w:r>
    </w:p>
    <w:p>
      <w:pPr>
        <w:ind w:left="210" w:hanging="210" w:hangingChars="100"/>
      </w:pPr>
      <w:r>
        <w:rPr>
          <w:rFonts w:hint="eastAsia"/>
        </w:rPr>
        <w:t>3）职务订购合同、苗木出圃证明文件。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景观专业图纸及设计说明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建筑专业图纸与设计说明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E4"/>
    <w:rsid w:val="00074A38"/>
    <w:rsid w:val="000A5603"/>
    <w:rsid w:val="003E0A8F"/>
    <w:rsid w:val="00403AA1"/>
    <w:rsid w:val="005F2DD8"/>
    <w:rsid w:val="00AC4DE4"/>
    <w:rsid w:val="00BB023E"/>
    <w:rsid w:val="00DE4D22"/>
    <w:rsid w:val="00E95DEF"/>
    <w:rsid w:val="00ED19A1"/>
    <w:rsid w:val="28F2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496</Characters>
  <Lines>4</Lines>
  <Paragraphs>1</Paragraphs>
  <TotalTime>3</TotalTime>
  <ScaleCrop>false</ScaleCrop>
  <LinksUpToDate>false</LinksUpToDate>
  <CharactersWithSpaces>582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栩喵叽</cp:lastModifiedBy>
  <dcterms:modified xsi:type="dcterms:W3CDTF">2022-03-08T17:02:54Z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429B2A1C6C1140078AE6DF58F9E3EF00</vt:lpwstr>
  </property>
</Properties>
</file>