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根据本项目内部功能布局，项目建成后对环境空气质量可能会造成影响的主要污染源有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备用发电机燃油尾气、机动车尾气、固体废弃物、废水和噪声。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1、废气：本项目地下车库有少量的汽车尾气产生，地下车库设计有完善的抽风设施，经通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风设施抽至排风井引出地面排放。备用柴油发电机运行过程中产生燃油废气，发电机房设置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于地下专用设备房内并设置洗烟措施，建筑内部设置专用排烟道。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2、固定废弃物：本项目固体废弃物主要为生活垃圾，及时收集后至垃圾处理站后由环卫部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门统一及时清运处理，对周围环境影响较小。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3、废水：本项目产生的废水主要为生活污水、车库冲洗废水等，项目所在区域属于横岭污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水处理厂的受纳范围，生活污水经化粪池处理、地下车库冲洗废水经隔油沉砂池处理后进入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市政污水管网排入污水处理厂进行处理。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4、噪声：项目噪声影响来源于各风机、备用发电机等设备噪声、停车场汽车噪声以及商业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噪声，通过完善停车场的车辆管理制度、采取有效的噪声防治措施降低环境影响，不会对项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目内部环境和周边声环境产生明显影响。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各种污染物（如废气烟气、废水污水、垃圾、建筑材料所含污染物等）均采取了措施控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>
      <w:r>
        <w:rPr>
          <w:rFonts w:hint="eastAsia"/>
        </w:rPr>
        <w:t>2）治理措施分析报告，应包括对污染物防治的措施分析及落实情况；</w:t>
      </w:r>
    </w:p>
    <w:p>
      <w:r>
        <w:rPr>
          <w:rFonts w:hint="eastAsia"/>
        </w:rPr>
        <w:t>3）检测报告。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污染源检测报告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1F8D5309"/>
    <w:rsid w:val="7C26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638</Characters>
  <Lines>5</Lines>
  <Paragraphs>1</Paragraphs>
  <TotalTime>14</TotalTime>
  <ScaleCrop>false</ScaleCrop>
  <LinksUpToDate>false</LinksUpToDate>
  <CharactersWithSpaces>748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栩喵叽</cp:lastModifiedBy>
  <dcterms:modified xsi:type="dcterms:W3CDTF">2022-03-08T17:11:33Z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F2C1E7872544451CA1E559E33CED0146</vt:lpwstr>
  </property>
</Properties>
</file>