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9.2.8 按照绿色</w:t>
      </w:r>
      <w:r>
        <w:rPr>
          <w:sz w:val="24"/>
          <w:szCs w:val="40"/>
        </w:rPr>
        <w:t>施工的要求进行施工和管理。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233"/>
        <w:gridCol w:w="170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9189449"/>
            <w:placeholder>
              <w:docPart w:val="B404E789B49F46169C551BE740456B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采取措施减少预拌混凝土损耗，损耗率降低至1.0%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449834"/>
            <w:placeholder>
              <w:docPart w:val="9C411FFA70964FB9B554675CB8DC3D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采取措施减少现场加工钢筋损耗，损耗率降低至1.5%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12126023"/>
            <w:placeholder>
              <w:docPart w:val="CA470C7C621A49CC8B38812BA8B97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9445799"/>
            <w:placeholder>
              <w:docPart w:val="98C8FC8BA9614DCD9B4D4CA2477A0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9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848644000"/>
            <w:placeholder>
              <w:docPart w:val="A843F334FEF4474E8D27524C4DE7F1ED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项目是否获得绿色</w:t>
      </w:r>
      <w:r>
        <w:rPr>
          <w:rFonts w:cs="Arial" w:asciiTheme="minorEastAsia" w:hAnsiTheme="minorEastAsia"/>
          <w:szCs w:val="21"/>
        </w:rPr>
        <w:t>施工优良等级</w:t>
      </w:r>
      <w:bookmarkStart w:id="0" w:name="OLE_LINK76"/>
      <w:bookmarkStart w:id="1" w:name="OLE_LINK75"/>
      <w:sdt>
        <w:sdtPr>
          <w:rPr>
            <w:rFonts w:hint="eastAsia"/>
            <w:sz w:val="28"/>
          </w:rPr>
          <w:id w:val="7754445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</w:t>
      </w:r>
      <w:bookmarkEnd w:id="0"/>
      <w:bookmarkEnd w:id="1"/>
      <w:r>
        <w:rPr>
          <w:rFonts w:hint="eastAsia" w:cs="宋体"/>
        </w:rPr>
        <w:t>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宋体"/>
        </w:rPr>
      </w:pPr>
      <w:r>
        <w:rPr>
          <w:rFonts w:hint="eastAsia" w:cs="Arial" w:asciiTheme="minorEastAsia" w:hAnsiTheme="minorEastAsia"/>
          <w:szCs w:val="21"/>
        </w:rPr>
        <w:t>是否获得绿色</w:t>
      </w:r>
      <w:r>
        <w:rPr>
          <w:rFonts w:cs="Arial" w:asciiTheme="minorEastAsia" w:hAnsiTheme="minorEastAsia"/>
          <w:szCs w:val="21"/>
        </w:rPr>
        <w:t>施工示范工程认定</w:t>
      </w:r>
      <w:r>
        <w:rPr>
          <w:rFonts w:hint="eastAsia" w:cs="Arial" w:asciiTheme="minorEastAsia" w:hAnsiTheme="minorEastAsia"/>
          <w:szCs w:val="21"/>
        </w:rPr>
        <w:t xml:space="preserve"> </w:t>
      </w:r>
      <w:sdt>
        <w:sdtPr>
          <w:rPr>
            <w:rFonts w:hint="eastAsia"/>
            <w:sz w:val="28"/>
          </w:rPr>
          <w:id w:val="86941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否；</w:t>
      </w:r>
    </w:p>
    <w:p>
      <w:pPr>
        <w:adjustRightInd w:val="0"/>
        <w:snapToGrid w:val="0"/>
        <w:spacing w:line="300" w:lineRule="exact"/>
        <w:ind w:left="-109" w:leftChars="-52" w:firstLine="105" w:firstLineChars="50"/>
        <w:jc w:val="left"/>
        <w:rPr>
          <w:rFonts w:cs="Arial" w:asciiTheme="minorEastAsia" w:hAnsiTheme="minorEastAsia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现浇</w:t>
      </w:r>
      <w:r>
        <w:rPr>
          <w:rFonts w:cs="宋体" w:asciiTheme="minorEastAsia" w:hAnsiTheme="minorEastAsia"/>
          <w:kern w:val="0"/>
          <w:szCs w:val="21"/>
        </w:rPr>
        <w:t>混凝土构件</w:t>
      </w:r>
      <w:r>
        <w:rPr>
          <w:rFonts w:hint="eastAsia" w:cs="宋体" w:asciiTheme="minorEastAsia" w:hAnsiTheme="minorEastAsia"/>
          <w:kern w:val="0"/>
          <w:szCs w:val="21"/>
        </w:rPr>
        <w:t>是否采用</w:t>
      </w:r>
      <w:r>
        <w:rPr>
          <w:rFonts w:cs="宋体" w:asciiTheme="minorEastAsia" w:hAnsiTheme="minorEastAsia"/>
          <w:kern w:val="0"/>
          <w:szCs w:val="21"/>
        </w:rPr>
        <w:t>免墙面粉刷的模板体系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sdt>
        <w:sdtPr>
          <w:rPr>
            <w:rFonts w:hint="eastAsia"/>
            <w:sz w:val="28"/>
          </w:rPr>
          <w:id w:val="167006384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是、</w:t>
      </w:r>
      <w:sdt>
        <w:sdtPr>
          <w:rPr>
            <w:rFonts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否。</w:t>
      </w:r>
    </w:p>
    <w:p>
      <w:pPr>
        <w:pStyle w:val="14"/>
        <w:adjustRightInd w:val="0"/>
        <w:snapToGrid w:val="0"/>
        <w:spacing w:line="300" w:lineRule="exact"/>
        <w:ind w:firstLine="0" w:firstLineChars="0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施工</w:t>
      </w:r>
      <w:r>
        <w:rPr>
          <w:rFonts w:cs="宋体" w:asciiTheme="minorEastAsia" w:hAnsiTheme="minorEastAsia"/>
          <w:kern w:val="0"/>
          <w:szCs w:val="21"/>
        </w:rPr>
        <w:t>预拌混凝土损耗</w:t>
      </w:r>
      <w:r>
        <w:rPr>
          <w:rFonts w:hint="eastAsia" w:cs="宋体" w:asciiTheme="minorEastAsia" w:hAnsiTheme="minorEastAsia"/>
          <w:kern w:val="0"/>
          <w:szCs w:val="21"/>
        </w:rPr>
        <w:t>率为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</w:t>
      </w:r>
      <w:r>
        <w:rPr>
          <w:rFonts w:hint="eastAsia" w:cs="宋体" w:asciiTheme="minorEastAsia" w:hAnsiTheme="minorEastAsia"/>
          <w:kern w:val="0"/>
          <w:szCs w:val="21"/>
          <w:u w:val="single"/>
          <w:lang w:val="en-US" w:eastAsia="zh-CN"/>
        </w:rPr>
        <w:t>1.0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%，现场加工钢筋损耗率</w:t>
      </w:r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  <w:u w:val="single"/>
          <w:lang w:val="en-US" w:eastAsia="zh-CN"/>
        </w:rPr>
        <w:t>1.5</w:t>
      </w:r>
      <w:r>
        <w:rPr>
          <w:rFonts w:cs="宋体" w:asciiTheme="minorEastAsia" w:hAnsiTheme="minorEastAsia"/>
          <w:kern w:val="0"/>
          <w:szCs w:val="21"/>
          <w:u w:val="single"/>
        </w:rPr>
        <w:t xml:space="preserve">     </w:t>
      </w:r>
      <w:r>
        <w:rPr>
          <w:rFonts w:hint="eastAsia" w:cs="宋体" w:asciiTheme="minorEastAsia" w:hAnsiTheme="minorEastAsia"/>
          <w:kern w:val="0"/>
          <w:szCs w:val="21"/>
        </w:rPr>
        <w:t>%。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请简要说明绿色施工的实施情况。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2" w:name="_GoBack"/>
            <w:bookmarkEnd w:id="2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获得绿色</w:t>
      </w:r>
      <w:r>
        <w:rPr>
          <w:rFonts w:cs="宋体" w:asciiTheme="minorEastAsia" w:hAnsiTheme="minorEastAsia" w:eastAsiaTheme="minorEastAsia"/>
          <w:kern w:val="0"/>
          <w:szCs w:val="21"/>
        </w:rPr>
        <w:t>施工优良等级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或绿色</w:t>
      </w:r>
      <w:r>
        <w:rPr>
          <w:rFonts w:cs="宋体" w:asciiTheme="minorEastAsia" w:hAnsiTheme="minorEastAsia" w:eastAsiaTheme="minorEastAsia"/>
          <w:kern w:val="0"/>
          <w:szCs w:val="21"/>
        </w:rPr>
        <w:t>施工示范工程认定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的</w:t>
      </w:r>
      <w:r>
        <w:rPr>
          <w:rFonts w:cs="宋体" w:asciiTheme="minorEastAsia" w:hAnsiTheme="minorEastAsia" w:eastAsiaTheme="minorEastAsia"/>
          <w:kern w:val="0"/>
          <w:szCs w:val="21"/>
        </w:rPr>
        <w:t>证明文件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2）预拌混凝土供货合同、预拌混凝土进货单、预拌混凝土用量</w:t>
      </w:r>
      <w:r>
        <w:rPr>
          <w:rFonts w:ascii="宋体" w:hAnsi="宋体" w:cs="宋体"/>
          <w:kern w:val="0"/>
          <w:szCs w:val="21"/>
        </w:rPr>
        <w:t>结算清单</w:t>
      </w:r>
      <w:r>
        <w:rPr>
          <w:rFonts w:hint="eastAsia" w:ascii="宋体" w:hAnsi="宋体" w:cs="宋体"/>
          <w:kern w:val="0"/>
          <w:szCs w:val="21"/>
        </w:rPr>
        <w:t>、预拌混凝土损耗率计算书；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3）钢筋进货单、钢筋</w:t>
      </w:r>
      <w:r>
        <w:rPr>
          <w:rFonts w:ascii="宋体" w:hAnsi="宋体" w:cs="宋体"/>
          <w:kern w:val="0"/>
          <w:szCs w:val="21"/>
        </w:rPr>
        <w:t>用量结算清单、</w:t>
      </w:r>
      <w:r>
        <w:rPr>
          <w:rFonts w:hint="eastAsia" w:ascii="宋体" w:hAnsi="宋体" w:cs="宋体"/>
          <w:kern w:val="0"/>
          <w:szCs w:val="21"/>
        </w:rPr>
        <w:t>钢筋工程量清单、现场加工钢筋损耗率计算书；</w:t>
      </w:r>
    </w:p>
    <w:p>
      <w:pPr>
        <w:pStyle w:val="14"/>
        <w:adjustRightInd w:val="0"/>
        <w:snapToGrid w:val="0"/>
        <w:spacing w:line="300" w:lineRule="exact"/>
        <w:ind w:left="-2" w:leftChars="-1" w:firstLine="0" w:firstLineChars="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4）模板工程施工方案、施工</w:t>
      </w:r>
      <w:r>
        <w:rPr>
          <w:rFonts w:ascii="宋体" w:hAnsi="宋体" w:cs="宋体"/>
          <w:kern w:val="0"/>
          <w:szCs w:val="21"/>
        </w:rPr>
        <w:t>日志、</w:t>
      </w:r>
      <w:r>
        <w:rPr>
          <w:rFonts w:hint="eastAsia" w:ascii="宋体" w:hAnsi="宋体" w:cs="宋体"/>
          <w:kern w:val="0"/>
          <w:szCs w:val="21"/>
        </w:rPr>
        <w:t>技术交底文件、免粉刷混凝土墙体占比计算书、施工现场影像资料</w:t>
      </w:r>
      <w:r>
        <w:rPr>
          <w:rFonts w:ascii="宋体" w:hAnsi="宋体" w:cs="宋体"/>
          <w:kern w:val="0"/>
          <w:szCs w:val="21"/>
        </w:rPr>
        <w:t>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预拌混凝土供货合同、进货单、用量结算清单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预拌混凝土损耗率计算书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钢筋进货单、用量结算清单、工程量清单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现场加工钢筋损耗率计算书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C"/>
    <w:rsid w:val="00074A38"/>
    <w:rsid w:val="002A2FF7"/>
    <w:rsid w:val="006774CC"/>
    <w:rsid w:val="007E748F"/>
    <w:rsid w:val="009849FD"/>
    <w:rsid w:val="00CD0552"/>
    <w:rsid w:val="07707571"/>
    <w:rsid w:val="23C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404E789B49F46169C551BE740456B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123C2-EA4B-4534-A795-83B6FFB1DB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11FFA70964FB9B554675CB8DC3D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838BB1-FB1B-4E10-B91C-5A5D29EEC0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470C7C621A49CC8B38812BA8B97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AA9F6-D47B-4FA3-8100-6B9D6CC3F1F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C8FC8BA9614DCD9B4D4CA2477A0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0A407-FFFE-4734-B942-684EA0D870B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43F334FEF4474E8D27524C4DE7F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3A42DF-26F4-4603-B060-46B7A31FFB8F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52"/>
    <w:rsid w:val="001310BC"/>
    <w:rsid w:val="00260F52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B404E789B49F46169C551BE740456B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C411FFA70964FB9B554675CB8DC3D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A470C7C621A49CC8B38812BA8B97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C8FC8BA9614DCD9B4D4CA2477A0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843F334FEF4474E8D27524C4DE7F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19A3D7ECB3A4E53B86806BF50F79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DB911532D6341B3B2CA121FD1FE41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6</TotalTime>
  <ScaleCrop>false</ScaleCrop>
  <LinksUpToDate>false</LinksUpToDate>
  <CharactersWithSpaces>541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栩喵叽</cp:lastModifiedBy>
  <dcterms:modified xsi:type="dcterms:W3CDTF">2022-03-09T03:47:33Z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EBA5E2ECCD184A709F80DE4E080723F8</vt:lpwstr>
  </property>
</Properties>
</file>