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宋体"/>
          <w:kern w:val="0"/>
          <w:sz w:val="24"/>
          <w:szCs w:val="24"/>
        </w:rPr>
        <w:id w:val="64697543"/>
      </w:sdtPr>
      <w:sdtEndPr>
        <w:rPr>
          <w:rFonts w:ascii="Times New Roman" w:hAnsi="Times New Roman" w:cs="Times New Roman" w:eastAsiaTheme="minorEastAsia"/>
          <w:kern w:val="0"/>
          <w:sz w:val="24"/>
          <w:szCs w:val="24"/>
        </w:rPr>
      </w:sdtEndPr>
      <w:sdtContent>
        <w:p>
          <w:pPr>
            <w:spacing w:before="234"/>
            <w:ind w:left="790" w:right="790"/>
            <w:jc w:val="center"/>
            <w:rPr>
              <w:rFonts w:ascii="宋体" w:hAnsi="宋体" w:eastAsia="宋体"/>
            </w:rPr>
          </w:pPr>
        </w:p>
        <w:p>
          <w:pPr>
            <w:spacing w:before="234"/>
            <w:ind w:left="790" w:right="790"/>
            <w:jc w:val="center"/>
            <w:rPr>
              <w:rFonts w:asciiTheme="majorEastAsia" w:hAnsiTheme="majorEastAsia" w:eastAsiaTheme="majorEastAsia" w:cstheme="majorEastAsia"/>
              <w:sz w:val="36"/>
            </w:rPr>
          </w:pPr>
          <w:r>
            <w:rPr>
              <w:rFonts w:hint="eastAsia" w:asciiTheme="majorEastAsia" w:hAnsiTheme="majorEastAsia" w:eastAsiaTheme="majorEastAsia" w:cstheme="majorEastAsia"/>
              <w:sz w:val="36"/>
              <w:lang w:val="en-US" w:eastAsia="zh-CN"/>
            </w:rPr>
            <w:t>造绿赓青——3A逸廊白象居绿色社区设计</w:t>
          </w:r>
          <w:r>
            <w:rPr>
              <w:rFonts w:hint="eastAsia" w:asciiTheme="majorEastAsia" w:hAnsiTheme="majorEastAsia" w:eastAsiaTheme="majorEastAsia" w:cstheme="majorEastAsia"/>
              <w:sz w:val="36"/>
            </w:rPr>
            <w:t>项目</w:t>
          </w:r>
        </w:p>
        <w:p>
          <w:pPr>
            <w:pStyle w:val="6"/>
            <w:rPr>
              <w:rFonts w:ascii="Calibri"/>
              <w:sz w:val="20"/>
            </w:rPr>
          </w:pPr>
        </w:p>
        <w:p>
          <w:pPr>
            <w:ind w:right="790"/>
            <w:rPr>
              <w:rFonts w:ascii="黑体" w:eastAsia="黑体"/>
              <w:b/>
              <w:bCs/>
              <w:sz w:val="48"/>
            </w:rPr>
          </w:pPr>
        </w:p>
        <w:p>
          <w:pPr>
            <w:ind w:right="790"/>
            <w:jc w:val="center"/>
            <w:rPr>
              <w:rFonts w:ascii="宋体" w:hAnsi="宋体" w:eastAsia="宋体"/>
            </w:rPr>
          </w:pPr>
          <w:r>
            <w:rPr>
              <w:rFonts w:hint="eastAsia" w:ascii="黑体" w:eastAsia="黑体"/>
              <w:b/>
              <w:bCs/>
              <w:sz w:val="48"/>
            </w:rPr>
            <w:t>利废建材中废弃物掺量说明及证明材料</w:t>
          </w:r>
        </w:p>
        <w:p>
          <w:pPr>
            <w:jc w:val="center"/>
            <w:rPr>
              <w:lang w:val="zh-CN"/>
            </w:rPr>
          </w:pPr>
        </w:p>
        <w:p>
          <w:pPr>
            <w:jc w:val="center"/>
            <w:rPr>
              <w:lang w:val="zh-CN"/>
            </w:rPr>
          </w:pPr>
        </w:p>
        <w:p>
          <w:pPr>
            <w:jc w:val="center"/>
            <w:rPr>
              <w:lang w:val="zh-CN"/>
            </w:rPr>
          </w:pPr>
        </w:p>
        <w:p>
          <w:pPr>
            <w:rPr>
              <w:lang w:val="zh-CN"/>
            </w:rPr>
          </w:pPr>
        </w:p>
        <w:p>
          <w:pPr>
            <w:spacing w:before="120" w:line="360" w:lineRule="auto"/>
            <w:jc w:val="center"/>
            <w:rPr>
              <w:rFonts w:ascii="微软雅黑" w:hAnsi="微软雅黑" w:eastAsia="微软雅黑"/>
              <w:b/>
              <w:bCs/>
              <w:spacing w:val="60"/>
              <w:sz w:val="52"/>
            </w:rPr>
          </w:pPr>
        </w:p>
        <w:p>
          <w:pPr>
            <w:spacing w:before="120" w:line="360" w:lineRule="auto"/>
            <w:ind w:firstLine="1284"/>
            <w:jc w:val="center"/>
            <w:rPr>
              <w:rFonts w:ascii="微软雅黑" w:hAnsi="微软雅黑" w:eastAsia="微软雅黑"/>
              <w:b/>
              <w:bCs/>
              <w:spacing w:val="60"/>
              <w:sz w:val="52"/>
            </w:rPr>
          </w:pPr>
        </w:p>
        <w:p>
          <w:pPr>
            <w:adjustRightInd w:val="0"/>
            <w:snapToGrid w:val="0"/>
            <w:spacing w:before="120"/>
            <w:rPr>
              <w:rFonts w:ascii="微软雅黑" w:hAnsi="微软雅黑" w:eastAsia="微软雅黑"/>
              <w:sz w:val="24"/>
            </w:rPr>
          </w:pPr>
        </w:p>
        <w:p>
          <w:pPr>
            <w:pStyle w:val="6"/>
            <w:jc w:val="center"/>
            <w:rPr>
              <w:rFonts w:ascii="黑体" w:eastAsia="黑体"/>
              <w:sz w:val="30"/>
              <w:szCs w:val="30"/>
            </w:rPr>
          </w:pPr>
        </w:p>
        <w:p>
          <w:pPr>
            <w:pStyle w:val="6"/>
            <w:jc w:val="center"/>
            <w:rPr>
              <w:rFonts w:ascii="黑体" w:eastAsia="黑体"/>
              <w:sz w:val="30"/>
              <w:szCs w:val="30"/>
            </w:rPr>
          </w:pPr>
        </w:p>
        <w:p>
          <w:pPr>
            <w:pStyle w:val="6"/>
            <w:rPr>
              <w:rFonts w:ascii="黑体" w:eastAsia="黑体"/>
              <w:sz w:val="30"/>
              <w:szCs w:val="30"/>
            </w:rPr>
          </w:pPr>
        </w:p>
        <w:p>
          <w:pPr>
            <w:pStyle w:val="6"/>
            <w:jc w:val="center"/>
            <w:rPr>
              <w:rFonts w:ascii="黑体" w:eastAsia="黑体"/>
              <w:sz w:val="30"/>
              <w:szCs w:val="30"/>
            </w:rPr>
          </w:pPr>
        </w:p>
        <w:p>
          <w:pPr>
            <w:pStyle w:val="6"/>
            <w:jc w:val="center"/>
            <w:rPr>
              <w:rFonts w:ascii="黑体" w:eastAsia="黑体"/>
              <w:sz w:val="30"/>
              <w:szCs w:val="30"/>
            </w:rPr>
          </w:pPr>
          <w:r>
            <w:rPr>
              <w:rFonts w:hint="eastAsia" w:ascii="黑体" w:eastAsia="黑体"/>
              <w:sz w:val="30"/>
              <w:szCs w:val="30"/>
            </w:rPr>
            <w:t>北京绿建软件股份有限公司</w:t>
          </w:r>
        </w:p>
        <w:p>
          <w:pPr>
            <w:adjustRightInd w:val="0"/>
            <w:snapToGrid w:val="0"/>
            <w:spacing w:before="120"/>
            <w:jc w:val="center"/>
            <w:rPr>
              <w:rFonts w:ascii="微软雅黑" w:hAnsi="微软雅黑" w:eastAsia="微软雅黑"/>
              <w:sz w:val="24"/>
            </w:rPr>
          </w:pPr>
          <w:r>
            <w:rPr>
              <w:rFonts w:ascii="Times New Roman" w:hAnsi="Times New Roman" w:eastAsia="黑体" w:cs="Times New Roman"/>
              <w:sz w:val="30"/>
              <w:szCs w:val="30"/>
            </w:rPr>
            <w:t>202</w:t>
          </w:r>
          <w:r>
            <w:rPr>
              <w:rFonts w:hint="eastAsia" w:ascii="Times New Roman" w:hAnsi="Times New Roman" w:eastAsia="黑体" w:cs="Times New Roman"/>
              <w:sz w:val="30"/>
              <w:szCs w:val="30"/>
            </w:rPr>
            <w:t>1</w:t>
          </w:r>
          <w:r>
            <w:rPr>
              <w:rFonts w:ascii="Times New Roman" w:hAnsi="Times New Roman" w:eastAsia="黑体" w:cs="Times New Roman"/>
              <w:sz w:val="30"/>
              <w:szCs w:val="30"/>
            </w:rPr>
            <w:t xml:space="preserve"> 年 3 月</w:t>
          </w:r>
        </w:p>
        <w:p>
          <w:pPr>
            <w:spacing w:before="120" w:line="360" w:lineRule="auto"/>
            <w:jc w:val="center"/>
            <w:rPr>
              <w:rFonts w:ascii="微软雅黑" w:hAnsi="微软雅黑" w:eastAsia="微软雅黑"/>
              <w:b/>
              <w:bCs/>
              <w:kern w:val="0"/>
              <w:sz w:val="36"/>
              <w:szCs w:val="36"/>
            </w:rPr>
          </w:pPr>
        </w:p>
        <w:p>
          <w:pPr>
            <w:jc w:val="center"/>
            <w:rPr>
              <w:rFonts w:ascii="宋体" w:hAnsi="宋体" w:eastAsia="宋体"/>
            </w:rPr>
            <w:sectPr>
              <w:headerReference r:id="rId4" w:type="first"/>
              <w:headerReference r:id="rId3" w:type="default"/>
              <w:pgSz w:w="11906" w:h="16838"/>
              <w:pgMar w:top="1701" w:right="1417" w:bottom="1417" w:left="1701" w:header="851" w:footer="992" w:gutter="0"/>
              <w:pgNumType w:start="1"/>
              <w:cols w:space="425" w:num="1"/>
              <w:titlePg/>
              <w:docGrid w:type="lines" w:linePitch="312" w:charSpace="0"/>
            </w:sectPr>
          </w:pPr>
        </w:p>
        <w:sdt>
          <w:sdtPr>
            <w:rPr>
              <w:rFonts w:ascii="宋体" w:hAnsi="宋体" w:eastAsia="宋体"/>
              <w:sz w:val="32"/>
              <w:szCs w:val="32"/>
            </w:rPr>
            <w:id w:val="147454627"/>
            <w:docPartObj>
              <w:docPartGallery w:val="Table of Contents"/>
              <w:docPartUnique/>
            </w:docPartObj>
          </w:sdtPr>
          <w:sdtEndPr>
            <w:rPr>
              <w:rFonts w:ascii="Times New Roman" w:hAnsi="Times New Roman" w:eastAsia="微软雅黑" w:cs="Times New Roman"/>
              <w:kern w:val="0"/>
              <w:sz w:val="30"/>
              <w:szCs w:val="30"/>
            </w:rPr>
          </w:sdtEndPr>
          <w:sdtContent>
            <w:p>
              <w:pPr>
                <w:jc w:val="center"/>
                <w:rPr>
                  <w:sz w:val="48"/>
                  <w:szCs w:val="48"/>
                </w:rPr>
              </w:pPr>
              <w:r>
                <w:rPr>
                  <w:rFonts w:ascii="宋体" w:hAnsi="宋体" w:eastAsia="宋体"/>
                  <w:sz w:val="48"/>
                  <w:szCs w:val="48"/>
                </w:rPr>
                <w:t>目</w:t>
              </w:r>
              <w:r>
                <w:rPr>
                  <w:rFonts w:hint="eastAsia" w:ascii="宋体" w:hAnsi="宋体" w:eastAsia="宋体"/>
                  <w:sz w:val="48"/>
                  <w:szCs w:val="48"/>
                </w:rPr>
                <w:t xml:space="preserve">  </w:t>
              </w:r>
              <w:r>
                <w:rPr>
                  <w:rFonts w:ascii="宋体" w:hAnsi="宋体" w:eastAsia="宋体"/>
                  <w:sz w:val="48"/>
                  <w:szCs w:val="48"/>
                </w:rPr>
                <w:t>录</w:t>
              </w:r>
            </w:p>
            <w:p>
              <w:pPr>
                <w:pStyle w:val="11"/>
                <w:tabs>
                  <w:tab w:val="right" w:leader="dot" w:pos="8306"/>
                </w:tabs>
                <w:rPr>
                  <w:sz w:val="30"/>
                  <w:szCs w:val="30"/>
                </w:rPr>
              </w:pPr>
              <w:r>
                <w:rPr>
                  <w:rFonts w:ascii="Times New Roman" w:hAnsi="Times New Roman" w:eastAsia="微软雅黑" w:cs="Times New Roman"/>
                  <w:kern w:val="0"/>
                  <w:sz w:val="30"/>
                  <w:szCs w:val="30"/>
                </w:rPr>
                <w:fldChar w:fldCharType="begin"/>
              </w:r>
              <w:r>
                <w:rPr>
                  <w:rFonts w:ascii="Times New Roman" w:hAnsi="Times New Roman" w:eastAsia="微软雅黑" w:cs="Times New Roman"/>
                  <w:kern w:val="0"/>
                  <w:sz w:val="30"/>
                  <w:szCs w:val="30"/>
                </w:rPr>
                <w:instrText xml:space="preserve">TOC \o "1-3" \h \u </w:instrText>
              </w:r>
              <w:r>
                <w:rPr>
                  <w:rFonts w:ascii="Times New Roman" w:hAnsi="Times New Roman" w:eastAsia="微软雅黑" w:cs="Times New Roman"/>
                  <w:kern w:val="0"/>
                  <w:sz w:val="30"/>
                  <w:szCs w:val="30"/>
                </w:rPr>
                <w:fldChar w:fldCharType="separate"/>
              </w:r>
              <w:r>
                <w:rPr>
                  <w:rFonts w:ascii="Times New Roman" w:hAnsi="Times New Roman" w:eastAsia="微软雅黑" w:cs="Times New Roman"/>
                  <w:kern w:val="0"/>
                  <w:sz w:val="30"/>
                  <w:szCs w:val="30"/>
                </w:rPr>
                <w:fldChar w:fldCharType="begin"/>
              </w:r>
              <w:r>
                <w:rPr>
                  <w:rFonts w:ascii="Times New Roman" w:hAnsi="Times New Roman" w:eastAsia="微软雅黑" w:cs="Times New Roman"/>
                  <w:kern w:val="0"/>
                  <w:sz w:val="30"/>
                  <w:szCs w:val="30"/>
                </w:rPr>
                <w:instrText xml:space="preserve"> HYPERLINK \l _Toc11364 </w:instrText>
              </w:r>
              <w:r>
                <w:rPr>
                  <w:rFonts w:ascii="Times New Roman" w:hAnsi="Times New Roman" w:eastAsia="微软雅黑" w:cs="Times New Roman"/>
                  <w:kern w:val="0"/>
                  <w:sz w:val="30"/>
                  <w:szCs w:val="30"/>
                </w:rPr>
                <w:fldChar w:fldCharType="separate"/>
              </w:r>
              <w:r>
                <w:rPr>
                  <w:rFonts w:ascii="Times New Roman" w:hAnsi="Times New Roman" w:cs="Times New Roman" w:eastAsiaTheme="minorEastAsia"/>
                  <w:kern w:val="2"/>
                  <w:sz w:val="30"/>
                  <w:szCs w:val="30"/>
                  <w:lang w:val="zh-CN" w:eastAsia="zh-CN" w:bidi="ar-SA"/>
                </w:rPr>
                <w:t>1.项目概况</w:t>
              </w:r>
              <w:r>
                <w:rPr>
                  <w:sz w:val="30"/>
                  <w:szCs w:val="30"/>
                </w:rPr>
                <w:tab/>
              </w:r>
              <w:r>
                <w:rPr>
                  <w:sz w:val="30"/>
                  <w:szCs w:val="30"/>
                </w:rPr>
                <w:fldChar w:fldCharType="begin"/>
              </w:r>
              <w:r>
                <w:rPr>
                  <w:sz w:val="30"/>
                  <w:szCs w:val="30"/>
                </w:rPr>
                <w:instrText xml:space="preserve"> PAGEREF _Toc11364 \h </w:instrText>
              </w:r>
              <w:r>
                <w:rPr>
                  <w:sz w:val="30"/>
                  <w:szCs w:val="30"/>
                </w:rPr>
                <w:fldChar w:fldCharType="separate"/>
              </w:r>
              <w:r>
                <w:rPr>
                  <w:sz w:val="30"/>
                  <w:szCs w:val="30"/>
                </w:rPr>
                <w:t>1</w:t>
              </w:r>
              <w:r>
                <w:rPr>
                  <w:sz w:val="30"/>
                  <w:szCs w:val="30"/>
                </w:rPr>
                <w:fldChar w:fldCharType="end"/>
              </w:r>
              <w:r>
                <w:rPr>
                  <w:rFonts w:ascii="Times New Roman" w:hAnsi="Times New Roman" w:eastAsia="微软雅黑" w:cs="Times New Roman"/>
                  <w:kern w:val="0"/>
                  <w:sz w:val="30"/>
                  <w:szCs w:val="30"/>
                </w:rPr>
                <w:fldChar w:fldCharType="end"/>
              </w:r>
            </w:p>
            <w:p>
              <w:pPr>
                <w:pStyle w:val="11"/>
                <w:tabs>
                  <w:tab w:val="right" w:leader="dot" w:pos="8306"/>
                </w:tabs>
                <w:rPr>
                  <w:sz w:val="30"/>
                  <w:szCs w:val="30"/>
                </w:rPr>
              </w:pPr>
              <w:r>
                <w:rPr>
                  <w:rFonts w:ascii="Times New Roman" w:hAnsi="Times New Roman" w:eastAsia="微软雅黑" w:cs="Times New Roman"/>
                  <w:kern w:val="0"/>
                  <w:sz w:val="30"/>
                  <w:szCs w:val="30"/>
                </w:rPr>
                <w:fldChar w:fldCharType="begin"/>
              </w:r>
              <w:r>
                <w:rPr>
                  <w:rFonts w:ascii="Times New Roman" w:hAnsi="Times New Roman" w:eastAsia="微软雅黑" w:cs="Times New Roman"/>
                  <w:kern w:val="0"/>
                  <w:sz w:val="30"/>
                  <w:szCs w:val="30"/>
                </w:rPr>
                <w:instrText xml:space="preserve"> HYPERLINK \l _Toc3156 </w:instrText>
              </w:r>
              <w:r>
                <w:rPr>
                  <w:rFonts w:ascii="Times New Roman" w:hAnsi="Times New Roman" w:eastAsia="微软雅黑" w:cs="Times New Roman"/>
                  <w:kern w:val="0"/>
                  <w:sz w:val="30"/>
                  <w:szCs w:val="30"/>
                </w:rPr>
                <w:fldChar w:fldCharType="separate"/>
              </w:r>
              <w:r>
                <w:rPr>
                  <w:rFonts w:ascii="Times New Roman" w:hAnsi="Times New Roman" w:cs="Times New Roman" w:eastAsiaTheme="minorEastAsia"/>
                  <w:kern w:val="2"/>
                  <w:sz w:val="30"/>
                  <w:szCs w:val="30"/>
                  <w:lang w:eastAsia="zh-CN" w:bidi="ar-SA"/>
                </w:rPr>
                <w:t>2.</w:t>
              </w:r>
              <w:r>
                <w:rPr>
                  <w:rFonts w:hint="eastAsia" w:ascii="Times New Roman" w:hAnsi="Times New Roman" w:cs="Times New Roman" w:eastAsiaTheme="minorEastAsia"/>
                  <w:kern w:val="2"/>
                  <w:sz w:val="30"/>
                  <w:szCs w:val="30"/>
                  <w:lang w:val="en-US" w:eastAsia="zh-CN" w:bidi="ar-SA"/>
                </w:rPr>
                <w:t>设计要求</w:t>
              </w:r>
              <w:r>
                <w:rPr>
                  <w:sz w:val="30"/>
                  <w:szCs w:val="30"/>
                </w:rPr>
                <w:tab/>
              </w:r>
              <w:r>
                <w:rPr>
                  <w:sz w:val="30"/>
                  <w:szCs w:val="30"/>
                </w:rPr>
                <w:fldChar w:fldCharType="begin"/>
              </w:r>
              <w:r>
                <w:rPr>
                  <w:sz w:val="30"/>
                  <w:szCs w:val="30"/>
                </w:rPr>
                <w:instrText xml:space="preserve"> PAGEREF _Toc3156 \h </w:instrText>
              </w:r>
              <w:r>
                <w:rPr>
                  <w:sz w:val="30"/>
                  <w:szCs w:val="30"/>
                </w:rPr>
                <w:fldChar w:fldCharType="separate"/>
              </w:r>
              <w:r>
                <w:rPr>
                  <w:sz w:val="30"/>
                  <w:szCs w:val="30"/>
                </w:rPr>
                <w:t>1</w:t>
              </w:r>
              <w:r>
                <w:rPr>
                  <w:sz w:val="30"/>
                  <w:szCs w:val="30"/>
                </w:rPr>
                <w:fldChar w:fldCharType="end"/>
              </w:r>
              <w:r>
                <w:rPr>
                  <w:rFonts w:ascii="Times New Roman" w:hAnsi="Times New Roman" w:eastAsia="微软雅黑" w:cs="Times New Roman"/>
                  <w:kern w:val="0"/>
                  <w:sz w:val="30"/>
                  <w:szCs w:val="30"/>
                </w:rPr>
                <w:fldChar w:fldCharType="end"/>
              </w:r>
            </w:p>
            <w:p>
              <w:pPr>
                <w:pStyle w:val="11"/>
                <w:tabs>
                  <w:tab w:val="right" w:leader="dot" w:pos="8306"/>
                </w:tabs>
                <w:rPr>
                  <w:sz w:val="30"/>
                  <w:szCs w:val="30"/>
                </w:rPr>
              </w:pPr>
              <w:r>
                <w:rPr>
                  <w:rFonts w:ascii="Times New Roman" w:hAnsi="Times New Roman" w:eastAsia="微软雅黑" w:cs="Times New Roman"/>
                  <w:kern w:val="0"/>
                  <w:sz w:val="30"/>
                  <w:szCs w:val="30"/>
                </w:rPr>
                <w:fldChar w:fldCharType="begin"/>
              </w:r>
              <w:r>
                <w:rPr>
                  <w:rFonts w:ascii="Times New Roman" w:hAnsi="Times New Roman" w:eastAsia="微软雅黑" w:cs="Times New Roman"/>
                  <w:kern w:val="0"/>
                  <w:sz w:val="30"/>
                  <w:szCs w:val="30"/>
                </w:rPr>
                <w:instrText xml:space="preserve"> HYPERLINK \l _Toc20380 </w:instrText>
              </w:r>
              <w:r>
                <w:rPr>
                  <w:rFonts w:ascii="Times New Roman" w:hAnsi="Times New Roman" w:eastAsia="微软雅黑" w:cs="Times New Roman"/>
                  <w:kern w:val="0"/>
                  <w:sz w:val="30"/>
                  <w:szCs w:val="30"/>
                </w:rPr>
                <w:fldChar w:fldCharType="separate"/>
              </w:r>
              <w:r>
                <w:rPr>
                  <w:rFonts w:ascii="Times New Roman" w:hAnsi="Times New Roman" w:cs="Times New Roman"/>
                  <w:sz w:val="30"/>
                  <w:szCs w:val="30"/>
                  <w:lang w:val="zh-CN"/>
                </w:rPr>
                <w:t>3.</w:t>
              </w:r>
              <w:r>
                <w:rPr>
                  <w:rFonts w:hint="eastAsia" w:ascii="Times New Roman" w:hAnsi="Times New Roman" w:cs="Times New Roman"/>
                  <w:sz w:val="30"/>
                  <w:szCs w:val="30"/>
                  <w:lang w:val="en-US" w:eastAsia="zh-CN"/>
                </w:rPr>
                <w:t>掺废渣的种类和标准</w:t>
              </w:r>
              <w:r>
                <w:rPr>
                  <w:sz w:val="30"/>
                  <w:szCs w:val="30"/>
                </w:rPr>
                <w:tab/>
              </w:r>
              <w:r>
                <w:rPr>
                  <w:sz w:val="30"/>
                  <w:szCs w:val="30"/>
                </w:rPr>
                <w:fldChar w:fldCharType="begin"/>
              </w:r>
              <w:r>
                <w:rPr>
                  <w:sz w:val="30"/>
                  <w:szCs w:val="30"/>
                </w:rPr>
                <w:instrText xml:space="preserve"> PAGEREF _Toc20380 \h </w:instrText>
              </w:r>
              <w:r>
                <w:rPr>
                  <w:sz w:val="30"/>
                  <w:szCs w:val="30"/>
                </w:rPr>
                <w:fldChar w:fldCharType="separate"/>
              </w:r>
              <w:r>
                <w:rPr>
                  <w:sz w:val="30"/>
                  <w:szCs w:val="30"/>
                </w:rPr>
                <w:t>1</w:t>
              </w:r>
              <w:r>
                <w:rPr>
                  <w:sz w:val="30"/>
                  <w:szCs w:val="30"/>
                </w:rPr>
                <w:fldChar w:fldCharType="end"/>
              </w:r>
              <w:r>
                <w:rPr>
                  <w:rFonts w:ascii="Times New Roman" w:hAnsi="Times New Roman" w:eastAsia="微软雅黑" w:cs="Times New Roman"/>
                  <w:kern w:val="0"/>
                  <w:sz w:val="30"/>
                  <w:szCs w:val="30"/>
                </w:rPr>
                <w:fldChar w:fldCharType="end"/>
              </w:r>
            </w:p>
            <w:p>
              <w:pPr>
                <w:pStyle w:val="11"/>
                <w:tabs>
                  <w:tab w:val="right" w:leader="dot" w:pos="8306"/>
                </w:tabs>
                <w:rPr>
                  <w:sz w:val="30"/>
                  <w:szCs w:val="30"/>
                </w:rPr>
              </w:pPr>
              <w:r>
                <w:rPr>
                  <w:rFonts w:ascii="Times New Roman" w:hAnsi="Times New Roman" w:eastAsia="微软雅黑" w:cs="Times New Roman"/>
                  <w:kern w:val="0"/>
                  <w:sz w:val="30"/>
                  <w:szCs w:val="30"/>
                </w:rPr>
                <w:fldChar w:fldCharType="begin"/>
              </w:r>
              <w:r>
                <w:rPr>
                  <w:rFonts w:ascii="Times New Roman" w:hAnsi="Times New Roman" w:eastAsia="微软雅黑" w:cs="Times New Roman"/>
                  <w:kern w:val="0"/>
                  <w:sz w:val="30"/>
                  <w:szCs w:val="30"/>
                </w:rPr>
                <w:instrText xml:space="preserve"> HYPERLINK \l _Toc24174 </w:instrText>
              </w:r>
              <w:r>
                <w:rPr>
                  <w:rFonts w:ascii="Times New Roman" w:hAnsi="Times New Roman" w:eastAsia="微软雅黑" w:cs="Times New Roman"/>
                  <w:kern w:val="0"/>
                  <w:sz w:val="30"/>
                  <w:szCs w:val="30"/>
                </w:rPr>
                <w:fldChar w:fldCharType="separate"/>
              </w:r>
              <w:r>
                <w:rPr>
                  <w:rFonts w:hint="eastAsia" w:ascii="Times New Roman" w:hAnsi="Times New Roman" w:cs="Times New Roman"/>
                  <w:sz w:val="30"/>
                  <w:szCs w:val="30"/>
                  <w:lang w:val="en-US" w:eastAsia="zh-CN"/>
                </w:rPr>
                <w:t>4.求掺杂量依据和方法</w:t>
              </w:r>
              <w:r>
                <w:rPr>
                  <w:sz w:val="30"/>
                  <w:szCs w:val="30"/>
                </w:rPr>
                <w:tab/>
              </w:r>
              <w:r>
                <w:rPr>
                  <w:sz w:val="30"/>
                  <w:szCs w:val="30"/>
                </w:rPr>
                <w:fldChar w:fldCharType="begin"/>
              </w:r>
              <w:r>
                <w:rPr>
                  <w:sz w:val="30"/>
                  <w:szCs w:val="30"/>
                </w:rPr>
                <w:instrText xml:space="preserve"> PAGEREF _Toc24174 \h </w:instrText>
              </w:r>
              <w:r>
                <w:rPr>
                  <w:sz w:val="30"/>
                  <w:szCs w:val="30"/>
                </w:rPr>
                <w:fldChar w:fldCharType="separate"/>
              </w:r>
              <w:r>
                <w:rPr>
                  <w:sz w:val="30"/>
                  <w:szCs w:val="30"/>
                </w:rPr>
                <w:t>2</w:t>
              </w:r>
              <w:r>
                <w:rPr>
                  <w:sz w:val="30"/>
                  <w:szCs w:val="30"/>
                </w:rPr>
                <w:fldChar w:fldCharType="end"/>
              </w:r>
              <w:r>
                <w:rPr>
                  <w:rFonts w:ascii="Times New Roman" w:hAnsi="Times New Roman" w:eastAsia="微软雅黑" w:cs="Times New Roman"/>
                  <w:kern w:val="0"/>
                  <w:sz w:val="30"/>
                  <w:szCs w:val="30"/>
                </w:rPr>
                <w:fldChar w:fldCharType="end"/>
              </w:r>
            </w:p>
            <w:p>
              <w:pPr>
                <w:pStyle w:val="11"/>
                <w:tabs>
                  <w:tab w:val="right" w:leader="dot" w:pos="8306"/>
                </w:tabs>
                <w:rPr>
                  <w:sz w:val="30"/>
                  <w:szCs w:val="30"/>
                </w:rPr>
              </w:pPr>
              <w:r>
                <w:rPr>
                  <w:rFonts w:ascii="Times New Roman" w:hAnsi="Times New Roman" w:eastAsia="微软雅黑" w:cs="Times New Roman"/>
                  <w:kern w:val="0"/>
                  <w:sz w:val="30"/>
                  <w:szCs w:val="30"/>
                </w:rPr>
                <w:fldChar w:fldCharType="begin"/>
              </w:r>
              <w:r>
                <w:rPr>
                  <w:rFonts w:ascii="Times New Roman" w:hAnsi="Times New Roman" w:eastAsia="微软雅黑" w:cs="Times New Roman"/>
                  <w:kern w:val="0"/>
                  <w:sz w:val="30"/>
                  <w:szCs w:val="30"/>
                </w:rPr>
                <w:instrText xml:space="preserve"> HYPERLINK \l _Toc25133 </w:instrText>
              </w:r>
              <w:r>
                <w:rPr>
                  <w:rFonts w:ascii="Times New Roman" w:hAnsi="Times New Roman" w:eastAsia="微软雅黑" w:cs="Times New Roman"/>
                  <w:kern w:val="0"/>
                  <w:sz w:val="30"/>
                  <w:szCs w:val="30"/>
                </w:rPr>
                <w:fldChar w:fldCharType="separate"/>
              </w:r>
              <w:r>
                <w:rPr>
                  <w:rFonts w:hint="eastAsia" w:ascii="Times New Roman" w:hAnsi="Times New Roman" w:cs="Times New Roman"/>
                  <w:sz w:val="30"/>
                  <w:szCs w:val="30"/>
                  <w:lang w:val="en-US" w:eastAsia="zh-CN"/>
                </w:rPr>
                <w:t>5.影响检测结果原因</w:t>
              </w:r>
              <w:r>
                <w:rPr>
                  <w:sz w:val="30"/>
                  <w:szCs w:val="30"/>
                </w:rPr>
                <w:tab/>
              </w:r>
              <w:r>
                <w:rPr>
                  <w:sz w:val="30"/>
                  <w:szCs w:val="30"/>
                </w:rPr>
                <w:fldChar w:fldCharType="begin"/>
              </w:r>
              <w:r>
                <w:rPr>
                  <w:sz w:val="30"/>
                  <w:szCs w:val="30"/>
                </w:rPr>
                <w:instrText xml:space="preserve"> PAGEREF _Toc25133 \h </w:instrText>
              </w:r>
              <w:r>
                <w:rPr>
                  <w:sz w:val="30"/>
                  <w:szCs w:val="30"/>
                </w:rPr>
                <w:fldChar w:fldCharType="separate"/>
              </w:r>
              <w:r>
                <w:rPr>
                  <w:sz w:val="30"/>
                  <w:szCs w:val="30"/>
                </w:rPr>
                <w:t>2</w:t>
              </w:r>
              <w:r>
                <w:rPr>
                  <w:sz w:val="30"/>
                  <w:szCs w:val="30"/>
                </w:rPr>
                <w:fldChar w:fldCharType="end"/>
              </w:r>
              <w:r>
                <w:rPr>
                  <w:rFonts w:ascii="Times New Roman" w:hAnsi="Times New Roman" w:eastAsia="微软雅黑" w:cs="Times New Roman"/>
                  <w:kern w:val="0"/>
                  <w:sz w:val="30"/>
                  <w:szCs w:val="30"/>
                </w:rPr>
                <w:fldChar w:fldCharType="end"/>
              </w:r>
            </w:p>
            <w:p>
              <w:pPr>
                <w:pStyle w:val="11"/>
                <w:tabs>
                  <w:tab w:val="right" w:leader="dot" w:pos="8306"/>
                </w:tabs>
                <w:rPr>
                  <w:sz w:val="30"/>
                  <w:szCs w:val="30"/>
                </w:rPr>
              </w:pPr>
              <w:r>
                <w:rPr>
                  <w:rFonts w:ascii="Times New Roman" w:hAnsi="Times New Roman" w:eastAsia="微软雅黑" w:cs="Times New Roman"/>
                  <w:kern w:val="0"/>
                  <w:sz w:val="30"/>
                  <w:szCs w:val="30"/>
                </w:rPr>
                <w:fldChar w:fldCharType="begin"/>
              </w:r>
              <w:r>
                <w:rPr>
                  <w:rFonts w:ascii="Times New Roman" w:hAnsi="Times New Roman" w:eastAsia="微软雅黑" w:cs="Times New Roman"/>
                  <w:kern w:val="0"/>
                  <w:sz w:val="30"/>
                  <w:szCs w:val="30"/>
                </w:rPr>
                <w:instrText xml:space="preserve"> HYPERLINK \l _Toc22461 </w:instrText>
              </w:r>
              <w:r>
                <w:rPr>
                  <w:rFonts w:ascii="Times New Roman" w:hAnsi="Times New Roman" w:eastAsia="微软雅黑" w:cs="Times New Roman"/>
                  <w:kern w:val="0"/>
                  <w:sz w:val="30"/>
                  <w:szCs w:val="30"/>
                </w:rPr>
                <w:fldChar w:fldCharType="separate"/>
              </w:r>
              <w:r>
                <w:rPr>
                  <w:rFonts w:hint="eastAsia" w:ascii="Times New Roman" w:hAnsi="Times New Roman" w:cs="Times New Roman"/>
                  <w:sz w:val="30"/>
                  <w:szCs w:val="30"/>
                  <w:lang w:val="en-US" w:eastAsia="zh-CN"/>
                </w:rPr>
                <w:t>6.取样方法</w:t>
              </w:r>
              <w:r>
                <w:rPr>
                  <w:sz w:val="30"/>
                  <w:szCs w:val="30"/>
                </w:rPr>
                <w:tab/>
              </w:r>
              <w:r>
                <w:rPr>
                  <w:sz w:val="30"/>
                  <w:szCs w:val="30"/>
                </w:rPr>
                <w:fldChar w:fldCharType="begin"/>
              </w:r>
              <w:r>
                <w:rPr>
                  <w:sz w:val="30"/>
                  <w:szCs w:val="30"/>
                </w:rPr>
                <w:instrText xml:space="preserve"> PAGEREF _Toc22461 \h </w:instrText>
              </w:r>
              <w:r>
                <w:rPr>
                  <w:sz w:val="30"/>
                  <w:szCs w:val="30"/>
                </w:rPr>
                <w:fldChar w:fldCharType="separate"/>
              </w:r>
              <w:r>
                <w:rPr>
                  <w:sz w:val="30"/>
                  <w:szCs w:val="30"/>
                </w:rPr>
                <w:t>3</w:t>
              </w:r>
              <w:r>
                <w:rPr>
                  <w:sz w:val="30"/>
                  <w:szCs w:val="30"/>
                </w:rPr>
                <w:fldChar w:fldCharType="end"/>
              </w:r>
              <w:r>
                <w:rPr>
                  <w:rFonts w:ascii="Times New Roman" w:hAnsi="Times New Roman" w:eastAsia="微软雅黑" w:cs="Times New Roman"/>
                  <w:kern w:val="0"/>
                  <w:sz w:val="30"/>
                  <w:szCs w:val="30"/>
                </w:rPr>
                <w:fldChar w:fldCharType="end"/>
              </w:r>
            </w:p>
            <w:p>
              <w:pPr>
                <w:pStyle w:val="11"/>
                <w:tabs>
                  <w:tab w:val="right" w:leader="dot" w:pos="8306"/>
                </w:tabs>
                <w:rPr>
                  <w:sz w:val="30"/>
                  <w:szCs w:val="30"/>
                </w:rPr>
              </w:pPr>
              <w:r>
                <w:rPr>
                  <w:rFonts w:ascii="Times New Roman" w:hAnsi="Times New Roman" w:eastAsia="微软雅黑" w:cs="Times New Roman"/>
                  <w:kern w:val="0"/>
                  <w:sz w:val="30"/>
                  <w:szCs w:val="30"/>
                </w:rPr>
                <w:fldChar w:fldCharType="begin"/>
              </w:r>
              <w:r>
                <w:rPr>
                  <w:rFonts w:ascii="Times New Roman" w:hAnsi="Times New Roman" w:eastAsia="微软雅黑" w:cs="Times New Roman"/>
                  <w:kern w:val="0"/>
                  <w:sz w:val="30"/>
                  <w:szCs w:val="30"/>
                </w:rPr>
                <w:instrText xml:space="preserve"> HYPERLINK \l _Toc80 </w:instrText>
              </w:r>
              <w:r>
                <w:rPr>
                  <w:rFonts w:ascii="Times New Roman" w:hAnsi="Times New Roman" w:eastAsia="微软雅黑" w:cs="Times New Roman"/>
                  <w:kern w:val="0"/>
                  <w:sz w:val="30"/>
                  <w:szCs w:val="30"/>
                </w:rPr>
                <w:fldChar w:fldCharType="separate"/>
              </w:r>
              <w:r>
                <w:rPr>
                  <w:rFonts w:hint="eastAsia" w:ascii="Times New Roman" w:hAnsi="Times New Roman" w:cs="Times New Roman"/>
                  <w:sz w:val="30"/>
                  <w:szCs w:val="30"/>
                  <w:lang w:val="en-US" w:eastAsia="zh-CN"/>
                </w:rPr>
                <w:t>7.意见</w:t>
              </w:r>
              <w:r>
                <w:rPr>
                  <w:sz w:val="30"/>
                  <w:szCs w:val="30"/>
                </w:rPr>
                <w:tab/>
              </w:r>
              <w:r>
                <w:rPr>
                  <w:sz w:val="30"/>
                  <w:szCs w:val="30"/>
                </w:rPr>
                <w:fldChar w:fldCharType="begin"/>
              </w:r>
              <w:r>
                <w:rPr>
                  <w:sz w:val="30"/>
                  <w:szCs w:val="30"/>
                </w:rPr>
                <w:instrText xml:space="preserve"> PAGEREF _Toc80 \h </w:instrText>
              </w:r>
              <w:r>
                <w:rPr>
                  <w:sz w:val="30"/>
                  <w:szCs w:val="30"/>
                </w:rPr>
                <w:fldChar w:fldCharType="separate"/>
              </w:r>
              <w:r>
                <w:rPr>
                  <w:sz w:val="30"/>
                  <w:szCs w:val="30"/>
                </w:rPr>
                <w:t>3</w:t>
              </w:r>
              <w:r>
                <w:rPr>
                  <w:sz w:val="30"/>
                  <w:szCs w:val="30"/>
                </w:rPr>
                <w:fldChar w:fldCharType="end"/>
              </w:r>
              <w:r>
                <w:rPr>
                  <w:rFonts w:ascii="Times New Roman" w:hAnsi="Times New Roman" w:eastAsia="微软雅黑" w:cs="Times New Roman"/>
                  <w:kern w:val="0"/>
                  <w:sz w:val="30"/>
                  <w:szCs w:val="30"/>
                </w:rPr>
                <w:fldChar w:fldCharType="end"/>
              </w:r>
            </w:p>
            <w:p>
              <w:pPr>
                <w:pStyle w:val="11"/>
                <w:tabs>
                  <w:tab w:val="right" w:leader="dot" w:pos="8306"/>
                </w:tabs>
              </w:pPr>
              <w:r>
                <w:rPr>
                  <w:rFonts w:ascii="Times New Roman" w:hAnsi="Times New Roman" w:eastAsia="微软雅黑" w:cs="Times New Roman"/>
                  <w:kern w:val="0"/>
                  <w:sz w:val="30"/>
                  <w:szCs w:val="30"/>
                </w:rPr>
                <w:fldChar w:fldCharType="begin"/>
              </w:r>
              <w:r>
                <w:rPr>
                  <w:rFonts w:ascii="Times New Roman" w:hAnsi="Times New Roman" w:eastAsia="微软雅黑" w:cs="Times New Roman"/>
                  <w:kern w:val="0"/>
                  <w:sz w:val="30"/>
                  <w:szCs w:val="30"/>
                </w:rPr>
                <w:instrText xml:space="preserve"> HYPERLINK \l _Toc1985 </w:instrText>
              </w:r>
              <w:r>
                <w:rPr>
                  <w:rFonts w:ascii="Times New Roman" w:hAnsi="Times New Roman" w:eastAsia="微软雅黑" w:cs="Times New Roman"/>
                  <w:kern w:val="0"/>
                  <w:sz w:val="30"/>
                  <w:szCs w:val="30"/>
                </w:rPr>
                <w:fldChar w:fldCharType="separate"/>
              </w:r>
              <w:r>
                <w:rPr>
                  <w:rFonts w:hint="eastAsia" w:ascii="Times New Roman" w:hAnsi="Times New Roman" w:cs="Times New Roman"/>
                  <w:sz w:val="30"/>
                  <w:szCs w:val="30"/>
                  <w:lang w:val="en-US" w:eastAsia="zh-CN"/>
                </w:rPr>
                <w:t>8.结论</w:t>
              </w:r>
              <w:r>
                <w:rPr>
                  <w:sz w:val="30"/>
                  <w:szCs w:val="30"/>
                </w:rPr>
                <w:tab/>
              </w:r>
              <w:r>
                <w:rPr>
                  <w:sz w:val="30"/>
                  <w:szCs w:val="30"/>
                </w:rPr>
                <w:fldChar w:fldCharType="begin"/>
              </w:r>
              <w:r>
                <w:rPr>
                  <w:sz w:val="30"/>
                  <w:szCs w:val="30"/>
                </w:rPr>
                <w:instrText xml:space="preserve"> PAGEREF _Toc1985 \h </w:instrText>
              </w:r>
              <w:r>
                <w:rPr>
                  <w:sz w:val="30"/>
                  <w:szCs w:val="30"/>
                </w:rPr>
                <w:fldChar w:fldCharType="separate"/>
              </w:r>
              <w:r>
                <w:rPr>
                  <w:sz w:val="30"/>
                  <w:szCs w:val="30"/>
                </w:rPr>
                <w:t>4</w:t>
              </w:r>
              <w:r>
                <w:rPr>
                  <w:sz w:val="30"/>
                  <w:szCs w:val="30"/>
                </w:rPr>
                <w:fldChar w:fldCharType="end"/>
              </w:r>
              <w:r>
                <w:rPr>
                  <w:rFonts w:ascii="Times New Roman" w:hAnsi="Times New Roman" w:eastAsia="微软雅黑" w:cs="Times New Roman"/>
                  <w:kern w:val="0"/>
                  <w:sz w:val="30"/>
                  <w:szCs w:val="30"/>
                </w:rPr>
                <w:fldChar w:fldCharType="end"/>
              </w:r>
            </w:p>
            <w:p>
              <w:pPr>
                <w:widowControl/>
                <w:spacing w:before="156" w:beforeLines="50" w:after="156" w:afterLines="50" w:line="400" w:lineRule="exact"/>
                <w:jc w:val="left"/>
                <w:rPr>
                  <w:rFonts w:ascii="Times New Roman" w:hAnsi="Times New Roman" w:eastAsia="微软雅黑" w:cs="Times New Roman"/>
                  <w:kern w:val="0"/>
                  <w:sz w:val="30"/>
                  <w:szCs w:val="30"/>
                </w:rPr>
              </w:pPr>
              <w:r>
                <w:rPr>
                  <w:rFonts w:ascii="Times New Roman" w:hAnsi="Times New Roman" w:eastAsia="微软雅黑" w:cs="Times New Roman"/>
                  <w:kern w:val="0"/>
                  <w:szCs w:val="30"/>
                </w:rPr>
                <w:fldChar w:fldCharType="end"/>
              </w:r>
            </w:p>
          </w:sdtContent>
        </w:sdt>
        <w:p>
          <w:pPr>
            <w:widowControl/>
            <w:jc w:val="left"/>
            <w:rPr>
              <w:rFonts w:ascii="微软雅黑" w:hAnsi="微软雅黑" w:eastAsia="微软雅黑"/>
              <w:kern w:val="0"/>
              <w:sz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pStyle w:val="2"/>
            <w:tabs>
              <w:tab w:val="left" w:pos="6765"/>
              <w:tab w:val="right" w:pos="8306"/>
            </w:tabs>
            <w:spacing w:before="312" w:beforeLines="100" w:after="312" w:afterLines="100" w:line="400" w:lineRule="exact"/>
            <w:rPr>
              <w:rFonts w:ascii="Times New Roman" w:hAnsi="Times New Roman" w:cs="Times New Roman" w:eastAsiaTheme="minorEastAsia"/>
              <w:b/>
              <w:kern w:val="2"/>
              <w:sz w:val="30"/>
              <w:szCs w:val="30"/>
              <w:lang w:val="zh-CN" w:eastAsia="zh-CN" w:bidi="ar-SA"/>
            </w:rPr>
            <w:sectPr>
              <w:footerReference r:id="rId6" w:type="first"/>
              <w:footerReference r:id="rId5" w:type="default"/>
              <w:pgSz w:w="11906" w:h="16838"/>
              <w:pgMar w:top="1440" w:right="1800" w:bottom="1440" w:left="1800" w:header="851" w:footer="992" w:gutter="0"/>
              <w:pgNumType w:start="1"/>
              <w:cols w:space="425" w:num="1"/>
              <w:docGrid w:type="lines" w:linePitch="312" w:charSpace="0"/>
            </w:sectPr>
          </w:pPr>
        </w:p>
        <w:p>
          <w:pPr>
            <w:pStyle w:val="2"/>
            <w:tabs>
              <w:tab w:val="left" w:pos="6765"/>
              <w:tab w:val="right" w:pos="8306"/>
            </w:tabs>
            <w:spacing w:before="312" w:beforeLines="100" w:after="312" w:afterLines="100" w:line="400" w:lineRule="exact"/>
            <w:rPr>
              <w:rFonts w:ascii="Times New Roman" w:hAnsi="Times New Roman" w:cs="Times New Roman" w:eastAsiaTheme="minorEastAsia"/>
              <w:b/>
              <w:kern w:val="2"/>
              <w:sz w:val="30"/>
              <w:szCs w:val="30"/>
              <w:lang w:val="zh-CN" w:eastAsia="zh-CN" w:bidi="ar-SA"/>
            </w:rPr>
          </w:pPr>
          <w:bookmarkStart w:id="0" w:name="_Toc11364"/>
          <w:r>
            <w:rPr>
              <w:rFonts w:ascii="Times New Roman" w:hAnsi="Times New Roman" w:cs="Times New Roman" w:eastAsiaTheme="minorEastAsia"/>
              <w:b/>
              <w:kern w:val="2"/>
              <w:sz w:val="30"/>
              <w:szCs w:val="30"/>
              <w:lang w:val="zh-CN" w:eastAsia="zh-CN" w:bidi="ar-SA"/>
            </w:rPr>
            <w:t>1.项目概况</w:t>
          </w:r>
          <w:bookmarkEnd w:id="0"/>
        </w:p>
        <w:p>
          <w:pPr>
            <w:pStyle w:val="3"/>
            <w:keepNext w:val="0"/>
            <w:keepLines w:val="0"/>
            <w:pageBreakBefore w:val="0"/>
            <w:widowControl w:val="0"/>
            <w:kinsoku w:val="0"/>
            <w:wordWrap/>
            <w:overflowPunct/>
            <w:topLinePunct w:val="0"/>
            <w:autoSpaceDE/>
            <w:autoSpaceDN/>
            <w:bidi w:val="0"/>
            <w:adjustRightInd/>
            <w:snapToGrid/>
            <w:spacing w:line="240" w:lineRule="auto"/>
            <w:ind w:firstLine="0" w:firstLineChars="0"/>
            <w:jc w:val="left"/>
            <w:textAlignment w:val="auto"/>
            <w:rPr>
              <w:rFonts w:hint="eastAsia"/>
              <w:sz w:val="24"/>
              <w:szCs w:val="24"/>
              <w:highlight w:val="yellow"/>
              <w:lang w:val="en-US"/>
            </w:rPr>
          </w:pPr>
          <w:r>
            <w:rPr>
              <w:rFonts w:hint="eastAsia" w:ascii="Times New Roman" w:hAnsi="Times New Roman" w:eastAsia="宋体"/>
            </w:rPr>
            <w:t>（项目位于</w:t>
          </w:r>
          <w:r>
            <w:rPr>
              <w:rFonts w:hint="eastAsia" w:ascii="Times New Roman" w:hAnsi="Times New Roman" w:eastAsia="宋体"/>
              <w:lang w:val="en-US" w:eastAsia="zh-CN"/>
            </w:rPr>
            <w:t>重庆市渝中区</w:t>
          </w:r>
          <w:r>
            <w:rPr>
              <w:rFonts w:hint="eastAsia" w:ascii="Times New Roman" w:hAnsi="Times New Roman" w:eastAsia="宋体"/>
            </w:rPr>
            <w:t>长江滨江路。该项目总用地面积为10128平方米，建筑面积为31460平方米，总户数290，总人数1015人 。地上18层，地上面积28314平米，地下面积3146平米。）</w:t>
          </w:r>
          <w:r>
            <w:rPr>
              <w:rFonts w:hint="eastAsia" w:ascii="Times New Roman" w:hAnsi="Times New Roman" w:eastAsia="宋体"/>
            </w:rPr>
            <w:drawing>
              <wp:anchor distT="0" distB="0" distL="114300" distR="114300" simplePos="0" relativeHeight="251659264" behindDoc="0" locked="0" layoutInCell="1" allowOverlap="1">
                <wp:simplePos x="0" y="0"/>
                <wp:positionH relativeFrom="column">
                  <wp:posOffset>3810</wp:posOffset>
                </wp:positionH>
                <wp:positionV relativeFrom="paragraph">
                  <wp:posOffset>15240</wp:posOffset>
                </wp:positionV>
                <wp:extent cx="5267325" cy="2543175"/>
                <wp:effectExtent l="0" t="0" r="5715" b="1905"/>
                <wp:wrapSquare wrapText="bothSides"/>
                <wp:docPr id="2" name="图片 2" descr="d5c82f1adc641767616c0c60b636a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5c82f1adc641767616c0c60b636ab0"/>
                        <pic:cNvPicPr>
                          <a:picLocks noChangeAspect="1"/>
                        </pic:cNvPicPr>
                      </pic:nvPicPr>
                      <pic:blipFill>
                        <a:blip r:embed="rId9"/>
                        <a:stretch>
                          <a:fillRect/>
                        </a:stretch>
                      </pic:blipFill>
                      <pic:spPr>
                        <a:xfrm>
                          <a:off x="0" y="0"/>
                          <a:ext cx="5267325" cy="2543175"/>
                        </a:xfrm>
                        <a:prstGeom prst="rect">
                          <a:avLst/>
                        </a:prstGeom>
                      </pic:spPr>
                    </pic:pic>
                  </a:graphicData>
                </a:graphic>
              </wp:anchor>
            </w:drawing>
          </w:r>
        </w:p>
        <w:p>
          <w:pPr>
            <w:pStyle w:val="3"/>
            <w:keepNext w:val="0"/>
            <w:keepLines w:val="0"/>
            <w:pageBreakBefore w:val="0"/>
            <w:widowControl w:val="0"/>
            <w:kinsoku w:val="0"/>
            <w:wordWrap/>
            <w:overflowPunct/>
            <w:topLinePunct w:val="0"/>
            <w:autoSpaceDE/>
            <w:autoSpaceDN/>
            <w:bidi w:val="0"/>
            <w:adjustRightInd/>
            <w:snapToGrid/>
            <w:spacing w:line="240" w:lineRule="auto"/>
            <w:ind w:firstLine="0" w:firstLineChars="0"/>
            <w:jc w:val="center"/>
            <w:textAlignment w:val="auto"/>
            <w:rPr>
              <w:highlight w:val="yellow"/>
              <w:lang w:val="en-US"/>
            </w:rPr>
          </w:pPr>
          <w:r>
            <w:rPr>
              <w:rFonts w:hint="eastAsia"/>
              <w:sz w:val="24"/>
              <w:szCs w:val="24"/>
              <w:highlight w:val="none"/>
              <w:lang w:val="en-US"/>
            </w:rPr>
            <w:t>图1.1  项目效果图</w:t>
          </w:r>
        </w:p>
        <w:p>
          <w:pPr>
            <w:pStyle w:val="2"/>
            <w:numPr>
              <w:ilvl w:val="0"/>
              <w:numId w:val="1"/>
            </w:numPr>
            <w:spacing w:before="312" w:beforeLines="100" w:after="312" w:afterLines="100" w:line="400" w:lineRule="exact"/>
            <w:rPr>
              <w:rFonts w:ascii="Times New Roman" w:hAnsi="Times New Roman" w:cs="Times New Roman" w:eastAsiaTheme="minorEastAsia"/>
              <w:b/>
              <w:kern w:val="2"/>
              <w:sz w:val="30"/>
              <w:szCs w:val="30"/>
              <w:lang w:eastAsia="zh-CN" w:bidi="ar-SA"/>
            </w:rPr>
          </w:pPr>
          <w:bookmarkStart w:id="1" w:name="_Toc3156"/>
          <w:r>
            <w:rPr>
              <w:rFonts w:hint="eastAsia" w:ascii="Times New Roman" w:hAnsi="Times New Roman" w:cs="Times New Roman" w:eastAsiaTheme="minorEastAsia"/>
              <w:b/>
              <w:kern w:val="2"/>
              <w:sz w:val="30"/>
              <w:szCs w:val="30"/>
              <w:lang w:val="en-US" w:eastAsia="zh-CN" w:bidi="ar-SA"/>
            </w:rPr>
            <w:t>设计要求</w:t>
          </w:r>
          <w:bookmarkEnd w:id="1"/>
        </w:p>
        <w:p>
          <w:pPr>
            <w:pStyle w:val="13"/>
            <w:shd w:val="clear" w:color="auto" w:fill="FFFFFF"/>
            <w:spacing w:before="0" w:beforeAutospacing="0" w:after="0" w:afterAutospacing="0" w:line="360" w:lineRule="auto"/>
            <w:ind w:firstLine="480" w:firstLineChars="200"/>
            <w:textAlignment w:val="baseline"/>
            <w:rPr>
              <w:rFonts w:hint="eastAsia" w:ascii="Times New Roman" w:hAnsi="Times New Roman" w:cs="Times New Roman"/>
            </w:rPr>
          </w:pPr>
          <w:r>
            <w:rPr>
              <w:rFonts w:hint="eastAsia" w:ascii="Times New Roman" w:hAnsi="Times New Roman" w:cs="Times New Roman"/>
            </w:rPr>
            <w:t>7.2.17   选用可再循环材料、可再利用材料及利废建材，评价总分值为12分，并按下列规则分别评分并累计：</w:t>
          </w:r>
        </w:p>
        <w:p>
          <w:pPr>
            <w:pStyle w:val="13"/>
            <w:shd w:val="clear" w:color="auto" w:fill="FFFFFF"/>
            <w:spacing w:before="0" w:beforeAutospacing="0" w:after="0" w:afterAutospacing="0" w:line="360" w:lineRule="auto"/>
            <w:ind w:firstLine="480" w:firstLineChars="200"/>
            <w:textAlignment w:val="baseline"/>
            <w:rPr>
              <w:rFonts w:hint="eastAsia" w:ascii="Times New Roman" w:hAnsi="Times New Roman" w:cs="Times New Roman"/>
            </w:rPr>
          </w:pPr>
          <w:r>
            <w:rPr>
              <w:rFonts w:hint="eastAsia" w:ascii="Times New Roman" w:hAnsi="Times New Roman" w:cs="Times New Roman"/>
            </w:rPr>
            <w:t> 1   可再循环材料和可再利用材料用量比例，按下列规则评分：</w:t>
          </w:r>
          <w:r>
            <w:rPr>
              <w:rFonts w:hint="eastAsia" w:ascii="Times New Roman" w:hAnsi="Times New Roman" w:cs="Times New Roman"/>
            </w:rPr>
            <w:br w:type="textWrapping"/>
          </w:r>
          <w:r>
            <w:rPr>
              <w:rFonts w:hint="eastAsia" w:ascii="Times New Roman" w:hAnsi="Times New Roman" w:cs="Times New Roman"/>
            </w:rPr>
            <w:t>          1)   住宅建筑达到6% 或公共建筑达到10%，得3分。</w:t>
          </w:r>
          <w:r>
            <w:rPr>
              <w:rFonts w:hint="eastAsia" w:ascii="Times New Roman" w:hAnsi="Times New Roman" w:cs="Times New Roman"/>
            </w:rPr>
            <w:br w:type="textWrapping"/>
          </w:r>
          <w:r>
            <w:rPr>
              <w:rFonts w:hint="eastAsia" w:ascii="Times New Roman" w:hAnsi="Times New Roman" w:cs="Times New Roman"/>
            </w:rPr>
            <w:t>          2)   住宅建筑达到10% 或公共建筑达到15%，得6分。</w:t>
          </w:r>
        </w:p>
        <w:p>
          <w:pPr>
            <w:pStyle w:val="13"/>
            <w:shd w:val="clear" w:color="auto" w:fill="FFFFFF"/>
            <w:spacing w:before="0" w:beforeAutospacing="0" w:after="0" w:afterAutospacing="0" w:line="360" w:lineRule="auto"/>
            <w:ind w:firstLine="480" w:firstLineChars="200"/>
            <w:textAlignment w:val="baseline"/>
          </w:pPr>
          <w:r>
            <w:rPr>
              <w:rFonts w:hint="eastAsia" w:ascii="Times New Roman" w:hAnsi="Times New Roman" w:cs="Times New Roman"/>
            </w:rPr>
            <w:t>2   利废建材选用及其用量比例，按下列规则评分：</w:t>
          </w:r>
          <w:r>
            <w:rPr>
              <w:rFonts w:hint="eastAsia" w:ascii="Times New Roman" w:hAnsi="Times New Roman" w:cs="Times New Roman"/>
            </w:rPr>
            <w:br w:type="textWrapping"/>
          </w:r>
          <w:r>
            <w:rPr>
              <w:rFonts w:hint="eastAsia" w:ascii="Times New Roman" w:hAnsi="Times New Roman" w:cs="Times New Roman"/>
            </w:rPr>
            <w:t>          1)   采用一种利废建材，其占同类建材的用量比例不低于50%，得3分。</w:t>
          </w:r>
          <w:r>
            <w:rPr>
              <w:rFonts w:hint="eastAsia" w:ascii="Times New Roman" w:hAnsi="Times New Roman" w:cs="Times New Roman"/>
            </w:rPr>
            <w:br w:type="textWrapping"/>
          </w:r>
          <w:r>
            <w:rPr>
              <w:rFonts w:hint="eastAsia" w:ascii="Times New Roman" w:hAnsi="Times New Roman" w:cs="Times New Roman"/>
            </w:rPr>
            <w:t>          2)   选用二种及以上的利废建材，每一种占同类建材的用量比例不低于30%，得6分。</w:t>
          </w:r>
        </w:p>
      </w:sdtContent>
    </w:sdt>
    <w:p>
      <w:pPr>
        <w:widowControl/>
        <w:spacing w:before="312" w:beforeLines="100" w:after="312" w:afterLines="100" w:line="400" w:lineRule="exact"/>
        <w:jc w:val="left"/>
        <w:outlineLvl w:val="0"/>
        <w:rPr>
          <w:rFonts w:hint="default" w:ascii="Times New Roman" w:hAnsi="Times New Roman" w:cs="Times New Roman" w:eastAsiaTheme="minorEastAsia"/>
          <w:b/>
          <w:sz w:val="30"/>
          <w:szCs w:val="30"/>
          <w:lang w:val="en-US" w:eastAsia="zh-CN"/>
        </w:rPr>
      </w:pPr>
      <w:bookmarkStart w:id="2" w:name="_Toc20380"/>
      <w:r>
        <w:rPr>
          <w:rFonts w:ascii="Times New Roman" w:hAnsi="Times New Roman" w:cs="Times New Roman"/>
          <w:b/>
          <w:sz w:val="30"/>
          <w:szCs w:val="30"/>
          <w:lang w:val="zh-CN"/>
        </w:rPr>
        <w:t>3.</w:t>
      </w:r>
      <w:r>
        <w:rPr>
          <w:rFonts w:hint="eastAsia" w:ascii="Times New Roman" w:hAnsi="Times New Roman" w:cs="Times New Roman"/>
          <w:b/>
          <w:sz w:val="30"/>
          <w:szCs w:val="30"/>
          <w:lang w:val="en-US" w:eastAsia="zh-CN"/>
        </w:rPr>
        <w:t>掺废渣的种类和标准</w:t>
      </w:r>
      <w:bookmarkEnd w:id="2"/>
    </w:p>
    <w:p>
      <w:pPr>
        <w:pStyle w:val="3"/>
        <w:keepNext w:val="0"/>
        <w:keepLines w:val="0"/>
        <w:pageBreakBefore w:val="0"/>
        <w:widowControl w:val="0"/>
        <w:kinsoku w:val="0"/>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从目前市场情况来看，里面含废渣建材的产品大概分为水泥和硅酸盐制品，其中烧结制品也含有掺杂废料，只是这种烧结品已经被淘汰了。日前建筑材料废弃物掺量检测方法主要依据的是利用标准GB/T16399，1996《粘士化学分析方法》和GB/T176，1999《水泥化学分析方法》，来分析他们的原料和产品。通过分析我们大体可以注定我们可以确定建筑材料废弃物主要有烧火量、AI2O3、MgO、SiO2、CaO、Fe203、Na2O、K2O等等，对于水泥的检测，由于水泥生产中制备水泥是掺入废渣的时候，掺入量一般较小，在磨制水泥时掺入废渣，掺入量较大。因此在测量掺入量的时候要将作为水泥混合材和作为生料组分的废渣掺加量加到一起，具体操作就是把作为生料组分的废渣掺加量折算成水泥的然后将这个数值和作为水泥混合材的废渣掺加量相加，获得的和就是水泥产品废渣掺加总量。</w:t>
      </w:r>
    </w:p>
    <w:p>
      <w:pPr>
        <w:widowControl/>
        <w:spacing w:before="312" w:beforeLines="100" w:after="312" w:afterLines="100" w:line="400" w:lineRule="exact"/>
        <w:jc w:val="left"/>
        <w:outlineLvl w:val="0"/>
        <w:rPr>
          <w:rFonts w:hint="eastAsia" w:ascii="Times New Roman" w:hAnsi="Times New Roman" w:cs="Times New Roman"/>
          <w:b/>
          <w:sz w:val="30"/>
          <w:szCs w:val="30"/>
          <w:lang w:val="en-US" w:eastAsia="zh-CN"/>
        </w:rPr>
      </w:pPr>
      <w:bookmarkStart w:id="3" w:name="_Toc24174"/>
      <w:r>
        <w:rPr>
          <w:rFonts w:hint="eastAsia" w:ascii="Times New Roman" w:hAnsi="Times New Roman" w:cs="Times New Roman"/>
          <w:b/>
          <w:sz w:val="30"/>
          <w:szCs w:val="30"/>
          <w:lang w:val="en-US" w:eastAsia="zh-CN"/>
        </w:rPr>
        <w:t>4.求掺杂量依据和方法</w:t>
      </w:r>
      <w:bookmarkEnd w:id="3"/>
    </w:p>
    <w:p>
      <w:pPr>
        <w:pStyle w:val="3"/>
        <w:keepNext w:val="0"/>
        <w:keepLines w:val="0"/>
        <w:pageBreakBefore w:val="0"/>
        <w:widowControl w:val="0"/>
        <w:kinsoku w:val="0"/>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虽然产品的化学成分相似，但是每种化学成分的比重却是有很大差距的。这个时候我们就可以先根据产品不同、原材料不同、甚至工艺不同都会导致特征值不同的理论，结合原材料、成品的特性等具体情况去确定检测所需的特征值。然后根据线性关系，选取一项或儿项特征值，列出矿异所而次的月任组击程组之后便可求得废渣的实际疹重。尽纯起术l延5一的_论出化学和物理反映中的一些依括;弟二少,找出以些心以的具击特征值;第三步，根据上面的规律列出方程组，最后求解即是建材中的掺杂量。</w:t>
      </w:r>
    </w:p>
    <w:p>
      <w:pPr>
        <w:widowControl/>
        <w:spacing w:before="312" w:beforeLines="100" w:after="312" w:afterLines="100" w:line="400" w:lineRule="exact"/>
        <w:jc w:val="center"/>
        <w:outlineLvl w:val="0"/>
        <w:rPr>
          <w:rFonts w:hint="eastAsia" w:ascii="黑体" w:hAnsi="黑体" w:eastAsia="黑体" w:cs="黑体"/>
          <w:b w:val="0"/>
          <w:bCs/>
          <w:sz w:val="24"/>
          <w:szCs w:val="24"/>
          <w:lang w:val="en-US" w:eastAsia="zh-CN"/>
        </w:rPr>
      </w:pPr>
      <w:r>
        <w:rPr>
          <w:rFonts w:hint="eastAsia" w:ascii="黑体" w:hAnsi="黑体" w:eastAsia="黑体" w:cs="黑体"/>
          <w:b w:val="0"/>
          <w:bCs/>
          <w:sz w:val="24"/>
          <w:szCs w:val="24"/>
          <w:lang w:val="en-US" w:eastAsia="zh-CN"/>
        </w:rPr>
        <w:t>造绿赓青——3A逸廊白象居绿色社区设计项目</w:t>
      </w:r>
    </w:p>
    <w:p>
      <w:pPr>
        <w:widowControl/>
        <w:spacing w:before="312" w:beforeLines="100" w:after="312" w:afterLines="100" w:line="400" w:lineRule="exact"/>
        <w:jc w:val="center"/>
        <w:outlineLvl w:val="0"/>
        <w:rPr>
          <w:rFonts w:hint="eastAsia" w:ascii="黑体" w:hAnsi="黑体" w:eastAsia="黑体" w:cs="黑体"/>
          <w:b w:val="0"/>
          <w:bCs/>
          <w:sz w:val="24"/>
          <w:szCs w:val="24"/>
          <w:lang w:val="en-US" w:eastAsia="zh-CN"/>
        </w:rPr>
      </w:pPr>
      <w:r>
        <w:rPr>
          <w:rFonts w:hint="eastAsia" w:ascii="黑体" w:hAnsi="黑体" w:eastAsia="黑体" w:cs="黑体"/>
          <w:b w:val="0"/>
          <w:bCs/>
          <w:sz w:val="24"/>
          <w:szCs w:val="24"/>
          <w:lang w:val="en-US" w:eastAsia="zh-CN"/>
        </w:rPr>
        <w:t>利废建材用量比例计算</w:t>
      </w:r>
    </w:p>
    <w:p>
      <w:pPr>
        <w:keepNext w:val="0"/>
        <w:keepLines w:val="0"/>
        <w:pageBreakBefore w:val="0"/>
        <w:widowControl/>
        <w:kinsoku/>
        <w:wordWrap/>
        <w:overflowPunct/>
        <w:topLinePunct w:val="0"/>
        <w:autoSpaceDE/>
        <w:autoSpaceDN/>
        <w:bidi w:val="0"/>
        <w:adjustRightInd/>
        <w:snapToGrid/>
        <w:spacing w:before="312" w:beforeLines="100" w:after="312" w:afterLines="100" w:line="360" w:lineRule="auto"/>
        <w:ind w:firstLine="480" w:firstLineChars="200"/>
        <w:jc w:val="both"/>
        <w:textAlignment w:val="auto"/>
        <w:outlineLvl w:val="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该项目内墙填充墙体采用粉煤灰砖和ALC砌块，其中粉煤灰是燃煤电厂排出的主要固体废物，粉煤灰砖为以废弃物为原料生产的建筑材料，其各自用量见下表所示：</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0" w:hRule="atLeast"/>
        </w:trPr>
        <w:tc>
          <w:tcPr>
            <w:tcW w:w="2840" w:type="dxa"/>
          </w:tcPr>
          <w:p>
            <w:pPr>
              <w:keepNext w:val="0"/>
              <w:keepLines w:val="0"/>
              <w:pageBreakBefore w:val="0"/>
              <w:widowControl/>
              <w:kinsoku/>
              <w:wordWrap/>
              <w:overflowPunct/>
              <w:topLinePunct w:val="0"/>
              <w:autoSpaceDE/>
              <w:autoSpaceDN/>
              <w:bidi w:val="0"/>
              <w:adjustRightInd/>
              <w:snapToGrid/>
              <w:spacing w:before="312" w:beforeLines="100" w:after="312" w:afterLines="100" w:line="60" w:lineRule="exact"/>
              <w:jc w:val="center"/>
              <w:textAlignment w:val="auto"/>
              <w:outlineLvl w:val="0"/>
              <w:rPr>
                <w:rFonts w:hint="default"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序号</w:t>
            </w:r>
          </w:p>
        </w:tc>
        <w:tc>
          <w:tcPr>
            <w:tcW w:w="2841" w:type="dxa"/>
          </w:tcPr>
          <w:p>
            <w:pPr>
              <w:keepNext w:val="0"/>
              <w:keepLines w:val="0"/>
              <w:pageBreakBefore w:val="0"/>
              <w:widowControl/>
              <w:kinsoku/>
              <w:wordWrap/>
              <w:overflowPunct/>
              <w:topLinePunct w:val="0"/>
              <w:autoSpaceDE/>
              <w:autoSpaceDN/>
              <w:bidi w:val="0"/>
              <w:adjustRightInd/>
              <w:snapToGrid/>
              <w:spacing w:before="312" w:beforeLines="100" w:after="312" w:afterLines="100" w:line="60" w:lineRule="exact"/>
              <w:jc w:val="center"/>
              <w:textAlignment w:val="auto"/>
              <w:outlineLvl w:val="0"/>
              <w:rPr>
                <w:rFonts w:hint="default"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填充材料种类</w:t>
            </w:r>
          </w:p>
        </w:tc>
        <w:tc>
          <w:tcPr>
            <w:tcW w:w="2841" w:type="dxa"/>
          </w:tcPr>
          <w:p>
            <w:pPr>
              <w:keepNext w:val="0"/>
              <w:keepLines w:val="0"/>
              <w:pageBreakBefore w:val="0"/>
              <w:widowControl/>
              <w:kinsoku/>
              <w:wordWrap/>
              <w:overflowPunct/>
              <w:topLinePunct w:val="0"/>
              <w:autoSpaceDE/>
              <w:autoSpaceDN/>
              <w:bidi w:val="0"/>
              <w:adjustRightInd/>
              <w:snapToGrid/>
              <w:spacing w:before="312" w:beforeLines="100" w:after="312" w:afterLines="100" w:line="60" w:lineRule="exact"/>
              <w:jc w:val="center"/>
              <w:textAlignment w:val="auto"/>
              <w:outlineLvl w:val="0"/>
              <w:rPr>
                <w:rFonts w:hint="default"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重量/t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3" w:hRule="atLeast"/>
        </w:trPr>
        <w:tc>
          <w:tcPr>
            <w:tcW w:w="2840" w:type="dxa"/>
          </w:tcPr>
          <w:p>
            <w:pPr>
              <w:keepNext w:val="0"/>
              <w:keepLines w:val="0"/>
              <w:pageBreakBefore w:val="0"/>
              <w:widowControl/>
              <w:kinsoku/>
              <w:wordWrap/>
              <w:overflowPunct/>
              <w:topLinePunct w:val="0"/>
              <w:autoSpaceDE/>
              <w:autoSpaceDN/>
              <w:bidi w:val="0"/>
              <w:adjustRightInd/>
              <w:snapToGrid/>
              <w:spacing w:before="312" w:beforeLines="100" w:after="312" w:afterLines="100" w:line="60" w:lineRule="exact"/>
              <w:jc w:val="center"/>
              <w:textAlignment w:val="auto"/>
              <w:outlineLvl w:val="0"/>
              <w:rPr>
                <w:rFonts w:hint="default"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1</w:t>
            </w:r>
          </w:p>
        </w:tc>
        <w:tc>
          <w:tcPr>
            <w:tcW w:w="2841" w:type="dxa"/>
          </w:tcPr>
          <w:p>
            <w:pPr>
              <w:keepNext w:val="0"/>
              <w:keepLines w:val="0"/>
              <w:pageBreakBefore w:val="0"/>
              <w:widowControl/>
              <w:kinsoku/>
              <w:wordWrap/>
              <w:overflowPunct/>
              <w:topLinePunct w:val="0"/>
              <w:autoSpaceDE/>
              <w:autoSpaceDN/>
              <w:bidi w:val="0"/>
              <w:adjustRightInd/>
              <w:snapToGrid/>
              <w:spacing w:before="312" w:beforeLines="100" w:after="312" w:afterLines="100" w:line="60" w:lineRule="exact"/>
              <w:jc w:val="center"/>
              <w:textAlignment w:val="auto"/>
              <w:outlineLvl w:val="0"/>
              <w:rPr>
                <w:rFonts w:hint="default"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粉煤灰砖</w:t>
            </w:r>
          </w:p>
        </w:tc>
        <w:tc>
          <w:tcPr>
            <w:tcW w:w="2841" w:type="dxa"/>
          </w:tcPr>
          <w:p>
            <w:pPr>
              <w:keepNext w:val="0"/>
              <w:keepLines w:val="0"/>
              <w:pageBreakBefore w:val="0"/>
              <w:widowControl/>
              <w:kinsoku/>
              <w:wordWrap/>
              <w:overflowPunct/>
              <w:topLinePunct w:val="0"/>
              <w:autoSpaceDE/>
              <w:autoSpaceDN/>
              <w:bidi w:val="0"/>
              <w:adjustRightInd/>
              <w:snapToGrid/>
              <w:spacing w:before="312" w:beforeLines="100" w:after="312" w:afterLines="100" w:line="60" w:lineRule="exact"/>
              <w:jc w:val="center"/>
              <w:textAlignment w:val="auto"/>
              <w:outlineLvl w:val="0"/>
              <w:rPr>
                <w:rFonts w:hint="default"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3" w:hRule="atLeast"/>
        </w:trPr>
        <w:tc>
          <w:tcPr>
            <w:tcW w:w="2840" w:type="dxa"/>
          </w:tcPr>
          <w:p>
            <w:pPr>
              <w:keepNext w:val="0"/>
              <w:keepLines w:val="0"/>
              <w:pageBreakBefore w:val="0"/>
              <w:widowControl/>
              <w:kinsoku/>
              <w:wordWrap/>
              <w:overflowPunct/>
              <w:topLinePunct w:val="0"/>
              <w:autoSpaceDE/>
              <w:autoSpaceDN/>
              <w:bidi w:val="0"/>
              <w:adjustRightInd/>
              <w:snapToGrid/>
              <w:spacing w:before="312" w:beforeLines="100" w:after="312" w:afterLines="100" w:line="60" w:lineRule="exact"/>
              <w:jc w:val="center"/>
              <w:textAlignment w:val="auto"/>
              <w:outlineLvl w:val="0"/>
              <w:rPr>
                <w:rFonts w:hint="default"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2</w:t>
            </w:r>
          </w:p>
        </w:tc>
        <w:tc>
          <w:tcPr>
            <w:tcW w:w="2841" w:type="dxa"/>
          </w:tcPr>
          <w:p>
            <w:pPr>
              <w:keepNext w:val="0"/>
              <w:keepLines w:val="0"/>
              <w:pageBreakBefore w:val="0"/>
              <w:widowControl/>
              <w:kinsoku/>
              <w:wordWrap/>
              <w:overflowPunct/>
              <w:topLinePunct w:val="0"/>
              <w:autoSpaceDE/>
              <w:autoSpaceDN/>
              <w:bidi w:val="0"/>
              <w:adjustRightInd/>
              <w:snapToGrid/>
              <w:spacing w:before="312" w:beforeLines="100" w:after="312" w:afterLines="100" w:line="60" w:lineRule="exact"/>
              <w:jc w:val="center"/>
              <w:textAlignment w:val="auto"/>
              <w:outlineLvl w:val="0"/>
              <w:rPr>
                <w:rFonts w:hint="default"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ALC砌块</w:t>
            </w:r>
          </w:p>
        </w:tc>
        <w:tc>
          <w:tcPr>
            <w:tcW w:w="2841" w:type="dxa"/>
          </w:tcPr>
          <w:p>
            <w:pPr>
              <w:keepNext w:val="0"/>
              <w:keepLines w:val="0"/>
              <w:pageBreakBefore w:val="0"/>
              <w:widowControl/>
              <w:kinsoku/>
              <w:wordWrap/>
              <w:overflowPunct/>
              <w:topLinePunct w:val="0"/>
              <w:autoSpaceDE/>
              <w:autoSpaceDN/>
              <w:bidi w:val="0"/>
              <w:adjustRightInd/>
              <w:snapToGrid/>
              <w:spacing w:before="312" w:beforeLines="100" w:after="312" w:afterLines="100" w:line="60" w:lineRule="exact"/>
              <w:jc w:val="center"/>
              <w:textAlignment w:val="auto"/>
              <w:outlineLvl w:val="0"/>
              <w:rPr>
                <w:rFonts w:hint="default"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3" w:hRule="atLeast"/>
        </w:trPr>
        <w:tc>
          <w:tcPr>
            <w:tcW w:w="2840" w:type="dxa"/>
          </w:tcPr>
          <w:p>
            <w:pPr>
              <w:keepNext w:val="0"/>
              <w:keepLines w:val="0"/>
              <w:pageBreakBefore w:val="0"/>
              <w:widowControl/>
              <w:kinsoku/>
              <w:wordWrap/>
              <w:overflowPunct/>
              <w:topLinePunct w:val="0"/>
              <w:autoSpaceDE/>
              <w:autoSpaceDN/>
              <w:bidi w:val="0"/>
              <w:adjustRightInd/>
              <w:snapToGrid/>
              <w:spacing w:before="312" w:beforeLines="100" w:after="312" w:afterLines="100" w:line="60" w:lineRule="exact"/>
              <w:jc w:val="center"/>
              <w:textAlignment w:val="auto"/>
              <w:outlineLvl w:val="0"/>
              <w:rPr>
                <w:rFonts w:hint="default"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总量</w:t>
            </w:r>
          </w:p>
        </w:tc>
        <w:tc>
          <w:tcPr>
            <w:tcW w:w="2841" w:type="dxa"/>
          </w:tcPr>
          <w:p>
            <w:pPr>
              <w:keepNext w:val="0"/>
              <w:keepLines w:val="0"/>
              <w:pageBreakBefore w:val="0"/>
              <w:widowControl/>
              <w:kinsoku/>
              <w:wordWrap/>
              <w:overflowPunct/>
              <w:topLinePunct w:val="0"/>
              <w:autoSpaceDE/>
              <w:autoSpaceDN/>
              <w:bidi w:val="0"/>
              <w:adjustRightInd/>
              <w:snapToGrid/>
              <w:spacing w:before="312" w:beforeLines="100" w:after="312" w:afterLines="100" w:line="60" w:lineRule="exact"/>
              <w:jc w:val="center"/>
              <w:textAlignment w:val="auto"/>
              <w:outlineLvl w:val="0"/>
              <w:rPr>
                <w:rFonts w:hint="default"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w:t>
            </w:r>
          </w:p>
        </w:tc>
        <w:tc>
          <w:tcPr>
            <w:tcW w:w="2841" w:type="dxa"/>
          </w:tcPr>
          <w:p>
            <w:pPr>
              <w:keepNext w:val="0"/>
              <w:keepLines w:val="0"/>
              <w:pageBreakBefore w:val="0"/>
              <w:widowControl/>
              <w:kinsoku/>
              <w:wordWrap/>
              <w:overflowPunct/>
              <w:topLinePunct w:val="0"/>
              <w:autoSpaceDE/>
              <w:autoSpaceDN/>
              <w:bidi w:val="0"/>
              <w:adjustRightInd/>
              <w:snapToGrid/>
              <w:spacing w:before="312" w:beforeLines="100" w:after="312" w:afterLines="100" w:line="60" w:lineRule="exact"/>
              <w:jc w:val="center"/>
              <w:textAlignment w:val="auto"/>
              <w:outlineLvl w:val="0"/>
              <w:rPr>
                <w:rFonts w:hint="default"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468</w:t>
            </w:r>
          </w:p>
        </w:tc>
      </w:tr>
    </w:tbl>
    <w:p>
      <w:pPr>
        <w:keepNext w:val="0"/>
        <w:keepLines w:val="0"/>
        <w:pageBreakBefore w:val="0"/>
        <w:widowControl/>
        <w:kinsoku/>
        <w:wordWrap/>
        <w:overflowPunct/>
        <w:topLinePunct w:val="0"/>
        <w:autoSpaceDE/>
        <w:autoSpaceDN/>
        <w:bidi w:val="0"/>
        <w:adjustRightInd/>
        <w:snapToGrid/>
        <w:spacing w:before="312" w:beforeLines="100" w:after="312" w:afterLines="100" w:line="360" w:lineRule="auto"/>
        <w:ind w:firstLine="480" w:firstLineChars="200"/>
        <w:jc w:val="both"/>
        <w:textAlignment w:val="auto"/>
        <w:outlineLvl w:val="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废弃物建材占比例为：383/468=81.8%。</w:t>
      </w:r>
    </w:p>
    <w:p>
      <w:pPr>
        <w:keepNext w:val="0"/>
        <w:keepLines w:val="0"/>
        <w:pageBreakBefore w:val="0"/>
        <w:widowControl/>
        <w:kinsoku/>
        <w:wordWrap/>
        <w:overflowPunct/>
        <w:topLinePunct w:val="0"/>
        <w:autoSpaceDE/>
        <w:autoSpaceDN/>
        <w:bidi w:val="0"/>
        <w:adjustRightInd/>
        <w:snapToGrid/>
        <w:spacing w:before="312" w:beforeLines="100" w:after="312" w:afterLines="100" w:line="360" w:lineRule="auto"/>
        <w:ind w:firstLine="480" w:firstLineChars="200"/>
        <w:jc w:val="both"/>
        <w:textAlignment w:val="auto"/>
        <w:outlineLvl w:val="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满足7.2.17第一条：</w:t>
      </w:r>
      <w:r>
        <w:rPr>
          <w:rFonts w:hint="eastAsia" w:ascii="Times New Roman" w:hAnsi="Times New Roman" w:eastAsia="宋体" w:cs="Times New Roman"/>
          <w:kern w:val="0"/>
          <w:sz w:val="24"/>
          <w:szCs w:val="24"/>
          <w:lang w:val="en-US" w:eastAsia="zh-CN" w:bidi="ar-SA"/>
        </w:rPr>
        <w:t>采用一种利废建材，其占同类建材的用量比例不低于50%，得3分。</w:t>
      </w:r>
    </w:p>
    <w:p>
      <w:pPr>
        <w:widowControl/>
        <w:spacing w:before="312" w:beforeLines="100" w:after="312" w:afterLines="100" w:line="400" w:lineRule="exact"/>
        <w:jc w:val="left"/>
        <w:outlineLvl w:val="0"/>
        <w:rPr>
          <w:rFonts w:hint="eastAsia" w:ascii="Times New Roman" w:hAnsi="Times New Roman" w:cs="Times New Roman"/>
          <w:b/>
          <w:sz w:val="30"/>
          <w:szCs w:val="30"/>
          <w:lang w:val="en-US" w:eastAsia="zh-CN"/>
        </w:rPr>
      </w:pPr>
      <w:bookmarkStart w:id="4" w:name="_Toc25133"/>
      <w:r>
        <w:rPr>
          <w:rFonts w:hint="eastAsia" w:ascii="Times New Roman" w:hAnsi="Times New Roman" w:cs="Times New Roman"/>
          <w:b/>
          <w:sz w:val="30"/>
          <w:szCs w:val="30"/>
          <w:lang w:val="en-US" w:eastAsia="zh-CN"/>
        </w:rPr>
        <w:t>6.影响检测结果原因</w:t>
      </w:r>
      <w:bookmarkEnd w:id="4"/>
    </w:p>
    <w:p>
      <w:pPr>
        <w:pStyle w:val="3"/>
        <w:keepNext w:val="0"/>
        <w:keepLines w:val="0"/>
        <w:pageBreakBefore w:val="0"/>
        <w:widowControl w:val="0"/>
        <w:kinsoku w:val="0"/>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在检测时必须要进行取样，假如取样不准确就会给检测结果</w:t>
      </w:r>
    </w:p>
    <w:p>
      <w:pPr>
        <w:pStyle w:val="3"/>
        <w:keepNext w:val="0"/>
        <w:keepLines w:val="0"/>
        <w:pageBreakBefore w:val="0"/>
        <w:widowControl w:val="0"/>
        <w:kinsoku w:val="0"/>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带来不确定性。例如，在测定某一产品的废渣掺加量时，假如样品和产品的其他成品有很大的出入的时候，就会使得检测结果和正确的结果有偏离。还有当在标准制订试验验证时,四组的铁粉仅使用一组硫酸渣替换,结果也会有很大出入。有的时候结果会远远超出DB14/T 94-2002所规定的允许偏差范围。假如出现区情况，在不是误差的原因的时候，就是硫酸渣取样的原因，进行重新对硫酸渣重新取样，知道正确结果。即使在生广过程中对原料用量控制严格，但是生产所用原料现场抽查是随机进仃的且他们的成分也是在不断地发生微小的变化，这样测试结果就肯定会山现波动。</w:t>
      </w:r>
    </w:p>
    <w:p>
      <w:pPr>
        <w:pStyle w:val="3"/>
        <w:keepNext w:val="0"/>
        <w:keepLines w:val="0"/>
        <w:pageBreakBefore w:val="0"/>
        <w:widowControl w:val="0"/>
        <w:kinsoku w:val="0"/>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所以，在进行抽样的时候，检测的原料必须是生产过程中所用的原料，做到时间上的一致性。所抽取样品在均匀的前提下一定要有代表性,且均匀性要好。</w:t>
      </w:r>
    </w:p>
    <w:p>
      <w:pPr>
        <w:widowControl/>
        <w:spacing w:before="312" w:beforeLines="100" w:after="312" w:afterLines="100" w:line="400" w:lineRule="exact"/>
        <w:jc w:val="left"/>
        <w:outlineLvl w:val="0"/>
        <w:rPr>
          <w:rFonts w:hint="eastAsia" w:ascii="Times New Roman" w:hAnsi="Times New Roman" w:cs="Times New Roman"/>
          <w:b/>
          <w:sz w:val="30"/>
          <w:szCs w:val="30"/>
          <w:lang w:val="en-US" w:eastAsia="zh-CN"/>
        </w:rPr>
      </w:pPr>
      <w:bookmarkStart w:id="5" w:name="_Toc22461"/>
      <w:r>
        <w:rPr>
          <w:rFonts w:hint="eastAsia" w:ascii="Times New Roman" w:hAnsi="Times New Roman" w:cs="Times New Roman"/>
          <w:b/>
          <w:sz w:val="30"/>
          <w:szCs w:val="30"/>
          <w:lang w:val="en-US" w:eastAsia="zh-CN"/>
        </w:rPr>
        <w:t>6.取样方法</w:t>
      </w:r>
      <w:bookmarkEnd w:id="5"/>
    </w:p>
    <w:p>
      <w:pPr>
        <w:pStyle w:val="3"/>
        <w:keepNext w:val="0"/>
        <w:keepLines w:val="0"/>
        <w:pageBreakBefore w:val="0"/>
        <w:widowControl w:val="0"/>
        <w:kinsoku w:val="0"/>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从上文可知，取样是进行废渣掺加量测试工作的第一个环节而且是至关重要的环节。下面就如何进行取样，展开一下自己的见解。</w:t>
      </w:r>
    </w:p>
    <w:p>
      <w:pPr>
        <w:pStyle w:val="3"/>
        <w:spacing w:line="360" w:lineRule="auto"/>
        <w:ind w:left="0" w:leftChars="0" w:firstLine="0" w:firstLineChars="0"/>
        <w:jc w:val="both"/>
        <w:rPr>
          <w:rFonts w:hint="eastAsia"/>
          <w:b/>
          <w:bCs/>
          <w:sz w:val="24"/>
          <w:lang w:val="en-US" w:eastAsia="zh-CN"/>
        </w:rPr>
      </w:pPr>
      <w:r>
        <w:rPr>
          <w:rFonts w:hint="eastAsia"/>
          <w:b/>
          <w:bCs/>
          <w:sz w:val="24"/>
          <w:lang w:val="en-US" w:eastAsia="zh-CN"/>
        </w:rPr>
        <w:t>6.1水泥成品的取样</w:t>
      </w:r>
    </w:p>
    <w:p>
      <w:pPr>
        <w:pStyle w:val="3"/>
        <w:spacing w:line="360" w:lineRule="auto"/>
        <w:ind w:firstLine="480"/>
        <w:rPr>
          <w:rFonts w:hint="eastAsia"/>
          <w:sz w:val="24"/>
          <w:lang w:val="en-US" w:eastAsia="zh-CN"/>
        </w:rPr>
      </w:pPr>
      <w:r>
        <w:rPr>
          <w:rFonts w:hint="eastAsia"/>
          <w:sz w:val="24"/>
          <w:lang w:val="en-US" w:eastAsia="zh-CN"/>
        </w:rPr>
        <w:t>掺入废渣的水泥成品要至少在库里面的20位置处进行取样，这是GB 12573-1990依据的。假如在生产该水泥时候，在生料中加入废渣，在对水泥成品取样的时候还要对生料进行取样测定其废渣掺加量。假如没有掺杂的话，在对水泥成品进行取样的时候，就不需要对水泥生料进行取样。</w:t>
      </w:r>
    </w:p>
    <w:p>
      <w:pPr>
        <w:pStyle w:val="3"/>
        <w:spacing w:line="360" w:lineRule="auto"/>
        <w:ind w:left="0" w:leftChars="0" w:firstLine="0" w:firstLineChars="0"/>
        <w:rPr>
          <w:rFonts w:hint="eastAsia"/>
          <w:b/>
          <w:bCs/>
          <w:sz w:val="24"/>
          <w:lang w:val="en-US" w:eastAsia="zh-CN"/>
        </w:rPr>
      </w:pPr>
      <w:r>
        <w:rPr>
          <w:rFonts w:hint="eastAsia"/>
          <w:b/>
          <w:bCs/>
          <w:sz w:val="24"/>
          <w:lang w:val="en-US" w:eastAsia="zh-CN"/>
        </w:rPr>
        <w:t>6.2水泥生料的取样</w:t>
      </w:r>
    </w:p>
    <w:p>
      <w:pPr>
        <w:pStyle w:val="3"/>
        <w:spacing w:line="360" w:lineRule="auto"/>
        <w:ind w:firstLine="480"/>
        <w:rPr>
          <w:rFonts w:hint="eastAsia"/>
          <w:sz w:val="24"/>
          <w:lang w:val="en-US" w:eastAsia="zh-CN"/>
        </w:rPr>
      </w:pPr>
      <w:r>
        <w:rPr>
          <w:rFonts w:hint="eastAsia"/>
          <w:sz w:val="24"/>
          <w:lang w:val="en-US" w:eastAsia="zh-CN"/>
        </w:rPr>
        <w:t>在测定混有废渣的水泥生产料的时候，生料样品的选取一定要每隔一个小时取经多库搭配并尽量平均化的入窑的生料，也要注意在库底进行平均选取。在没有库的时候，可以使用横切竖码的形式在堆场模拟生产取样，至少要在20个以上部位取等量样品进行混合。在取生料样品的时候一定是生产该批水泥的生料</w:t>
      </w:r>
    </w:p>
    <w:p>
      <w:pPr>
        <w:pStyle w:val="3"/>
        <w:spacing w:line="360" w:lineRule="auto"/>
        <w:ind w:firstLine="480"/>
        <w:rPr>
          <w:rFonts w:hint="eastAsia"/>
          <w:sz w:val="24"/>
          <w:lang w:val="en-US" w:eastAsia="zh-CN"/>
        </w:rPr>
      </w:pPr>
      <w:r>
        <w:rPr>
          <w:rFonts w:hint="eastAsia"/>
          <w:sz w:val="24"/>
          <w:lang w:val="en-US" w:eastAsia="zh-CN"/>
        </w:rPr>
        <w:t>才行。</w:t>
      </w:r>
    </w:p>
    <w:p>
      <w:pPr>
        <w:pStyle w:val="3"/>
        <w:spacing w:line="360" w:lineRule="auto"/>
        <w:ind w:left="0" w:leftChars="0" w:firstLine="0" w:firstLineChars="0"/>
        <w:rPr>
          <w:rFonts w:hint="eastAsia"/>
          <w:b/>
          <w:bCs/>
          <w:sz w:val="24"/>
          <w:lang w:val="en-US" w:eastAsia="zh-CN"/>
        </w:rPr>
      </w:pPr>
      <w:r>
        <w:rPr>
          <w:rFonts w:hint="eastAsia"/>
          <w:b/>
          <w:bCs/>
          <w:sz w:val="24"/>
          <w:lang w:val="en-US" w:eastAsia="zh-CN"/>
        </w:rPr>
        <w:t>6.3建材制品（坯体）的取样</w:t>
      </w:r>
    </w:p>
    <w:p>
      <w:pPr>
        <w:pStyle w:val="3"/>
        <w:spacing w:line="360" w:lineRule="auto"/>
        <w:ind w:firstLine="480"/>
        <w:rPr>
          <w:rFonts w:hint="eastAsia"/>
          <w:sz w:val="24"/>
          <w:lang w:val="en-US" w:eastAsia="zh-CN"/>
        </w:rPr>
      </w:pPr>
      <w:r>
        <w:rPr>
          <w:rFonts w:hint="eastAsia"/>
          <w:sz w:val="24"/>
          <w:lang w:val="en-US" w:eastAsia="zh-CN"/>
        </w:rPr>
        <w:t>在对建材制品（坯体）进行测定其废渣掺加量的时候，需要对这些制品的原材料进行取样，这些原材料也一样，都必须是生产这些制品的原料，其他的原料根本不对口，结果不准确。在用于生产的原料堆场的20个以上的不同位置处取等量样品混合。</w:t>
      </w:r>
    </w:p>
    <w:p>
      <w:pPr>
        <w:widowControl/>
        <w:spacing w:before="312" w:beforeLines="100" w:after="312" w:afterLines="100" w:line="400" w:lineRule="exact"/>
        <w:jc w:val="left"/>
        <w:outlineLvl w:val="0"/>
        <w:rPr>
          <w:rFonts w:hint="eastAsia" w:ascii="Times New Roman" w:hAnsi="Times New Roman" w:cs="Times New Roman"/>
          <w:b/>
          <w:sz w:val="30"/>
          <w:szCs w:val="30"/>
          <w:lang w:val="en-US" w:eastAsia="zh-CN"/>
        </w:rPr>
      </w:pPr>
      <w:bookmarkStart w:id="6" w:name="_Toc80"/>
      <w:r>
        <w:rPr>
          <w:rFonts w:hint="eastAsia" w:ascii="Times New Roman" w:hAnsi="Times New Roman" w:cs="Times New Roman"/>
          <w:b/>
          <w:sz w:val="30"/>
          <w:szCs w:val="30"/>
          <w:lang w:val="en-US" w:eastAsia="zh-CN"/>
        </w:rPr>
        <w:t>7.意见</w:t>
      </w:r>
      <w:bookmarkEnd w:id="6"/>
    </w:p>
    <w:p>
      <w:pPr>
        <w:pStyle w:val="3"/>
        <w:spacing w:line="360" w:lineRule="auto"/>
        <w:ind w:firstLine="480"/>
        <w:rPr>
          <w:rFonts w:hint="eastAsia"/>
          <w:sz w:val="24"/>
          <w:lang w:val="en-US" w:eastAsia="zh-CN"/>
        </w:rPr>
      </w:pPr>
      <w:r>
        <w:rPr>
          <w:rFonts w:hint="eastAsia"/>
          <w:sz w:val="24"/>
          <w:lang w:val="en-US" w:eastAsia="zh-CN"/>
        </w:rPr>
        <w:t>作为检测部门在检测建材产品中废渣掺加量和政府制定规章的时候，要尽量正确取样，科学检测，主要可以从以下几个方面着手。</w:t>
      </w:r>
    </w:p>
    <w:p>
      <w:pPr>
        <w:pStyle w:val="3"/>
        <w:spacing w:line="360" w:lineRule="auto"/>
        <w:ind w:firstLine="480"/>
        <w:rPr>
          <w:rFonts w:hint="eastAsia"/>
          <w:sz w:val="24"/>
          <w:lang w:val="en-US" w:eastAsia="zh-CN"/>
        </w:rPr>
      </w:pPr>
      <w:r>
        <w:rPr>
          <w:rFonts w:hint="eastAsia"/>
          <w:sz w:val="24"/>
          <w:lang w:val="en-US" w:eastAsia="zh-CN"/>
        </w:rPr>
        <w:t>1）抽样检测进行突击性的现场检查，次数可以不是很多，检查废渣原料来源以及原料进厂记录，时刻观察实际的原料和微机配料秤显示的废渣流量是否一样。</w:t>
      </w:r>
    </w:p>
    <w:p>
      <w:pPr>
        <w:pStyle w:val="3"/>
        <w:spacing w:line="360" w:lineRule="auto"/>
        <w:ind w:firstLine="480"/>
        <w:rPr>
          <w:rFonts w:hint="eastAsia"/>
          <w:sz w:val="24"/>
          <w:lang w:val="en-US" w:eastAsia="zh-CN"/>
        </w:rPr>
      </w:pPr>
      <w:r>
        <w:rPr>
          <w:rFonts w:hint="eastAsia"/>
          <w:sz w:val="24"/>
          <w:lang w:val="en-US" w:eastAsia="zh-CN"/>
        </w:rPr>
        <w:t>2)作为政府可以根据企业的废渣掺加量的多少，将单位产量免税额也划分为几个档次。这样门槛就不会太高，一些工艺差的企业可以通过自己的不断努力去达到国家较低档次的要求。这样就能调动所有企业的积极向，节能减排不只是一些大企业的事情。虽然这样会造成税收损火，但是可以把单位产品产量免税额减少。</w:t>
      </w:r>
    </w:p>
    <w:p>
      <w:pPr>
        <w:widowControl/>
        <w:spacing w:before="312" w:beforeLines="100" w:after="312" w:afterLines="100" w:line="360" w:lineRule="auto"/>
        <w:jc w:val="left"/>
        <w:outlineLvl w:val="0"/>
        <w:rPr>
          <w:rFonts w:hint="eastAsia" w:ascii="Times New Roman" w:hAnsi="Times New Roman" w:cs="Times New Roman"/>
          <w:b/>
          <w:sz w:val="30"/>
          <w:szCs w:val="30"/>
          <w:lang w:val="en-US" w:eastAsia="zh-CN"/>
        </w:rPr>
      </w:pPr>
      <w:bookmarkStart w:id="7" w:name="_Toc1985"/>
      <w:r>
        <w:rPr>
          <w:rFonts w:hint="eastAsia" w:ascii="Times New Roman" w:hAnsi="Times New Roman" w:cs="Times New Roman"/>
          <w:b/>
          <w:sz w:val="30"/>
          <w:szCs w:val="30"/>
          <w:lang w:val="en-US" w:eastAsia="zh-CN"/>
        </w:rPr>
        <w:t>8.结论</w:t>
      </w:r>
      <w:bookmarkEnd w:id="7"/>
    </w:p>
    <w:p>
      <w:pPr>
        <w:keepNext w:val="0"/>
        <w:keepLines w:val="0"/>
        <w:pageBreakBefore w:val="0"/>
        <w:widowControl/>
        <w:kinsoku/>
        <w:wordWrap/>
        <w:overflowPunct/>
        <w:topLinePunct w:val="0"/>
        <w:autoSpaceDE/>
        <w:autoSpaceDN/>
        <w:bidi w:val="0"/>
        <w:adjustRightInd/>
        <w:snapToGrid/>
        <w:spacing w:before="312" w:beforeLines="100" w:after="312" w:afterLines="100" w:line="360" w:lineRule="auto"/>
        <w:ind w:firstLine="480" w:firstLineChars="200"/>
        <w:jc w:val="both"/>
        <w:textAlignment w:val="auto"/>
        <w:outlineLvl w:val="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sz w:val="24"/>
          <w:lang w:val="en-US" w:eastAsia="zh-CN"/>
        </w:rPr>
        <w:t>本项目居住建筑利废建材选用一种且其</w:t>
      </w:r>
      <w:r>
        <w:rPr>
          <w:rFonts w:hint="eastAsia" w:ascii="Times New Roman" w:hAnsi="Times New Roman" w:eastAsia="宋体" w:cs="Times New Roman"/>
          <w:sz w:val="24"/>
          <w:lang w:val="en-US" w:eastAsia="zh-CN"/>
        </w:rPr>
        <w:t>用量比例达到81.8%，满足《绿色建筑评价标准》</w:t>
      </w:r>
      <w:r>
        <w:rPr>
          <w:rFonts w:hint="default" w:ascii="Times New Roman" w:hAnsi="Times New Roman" w:eastAsia="宋体" w:cs="Times New Roman"/>
          <w:b w:val="0"/>
          <w:bCs w:val="0"/>
          <w:kern w:val="2"/>
          <w:sz w:val="24"/>
          <w:szCs w:val="22"/>
          <w:lang w:val="en-US" w:eastAsia="zh-CN" w:bidi="ar-SA"/>
        </w:rPr>
        <w:fldChar w:fldCharType="begin"/>
      </w:r>
      <w:r>
        <w:rPr>
          <w:rFonts w:hint="default" w:ascii="Times New Roman" w:hAnsi="Times New Roman" w:eastAsia="宋体" w:cs="Times New Roman"/>
          <w:b w:val="0"/>
          <w:bCs w:val="0"/>
          <w:kern w:val="2"/>
          <w:sz w:val="24"/>
          <w:szCs w:val="22"/>
          <w:lang w:val="en-US" w:eastAsia="zh-CN" w:bidi="ar-SA"/>
        </w:rPr>
        <w:instrText xml:space="preserve"> HYPERLINK "http://www.baidu.com/link?url=Yl9lnYTomwrAeswZM4GtWzBj8OXQNWpBjqjU-etrKiD-sDM2ZPYXZGh6ci8LZcwBvwpZKsey38BrUb9Ht66iP5o_O7jD6Ho5RFa4wCiTRxdMpyupml_uP6ZcakVbtYUH" \t "https://www.baidu.com/_blank" </w:instrText>
      </w:r>
      <w:r>
        <w:rPr>
          <w:rFonts w:hint="default" w:ascii="Times New Roman" w:hAnsi="Times New Roman" w:eastAsia="宋体" w:cs="Times New Roman"/>
          <w:b w:val="0"/>
          <w:bCs w:val="0"/>
          <w:kern w:val="2"/>
          <w:sz w:val="24"/>
          <w:szCs w:val="22"/>
          <w:lang w:val="en-US" w:eastAsia="zh-CN" w:bidi="ar-SA"/>
        </w:rPr>
        <w:fldChar w:fldCharType="separate"/>
      </w:r>
      <w:r>
        <w:rPr>
          <w:rFonts w:hint="default" w:ascii="Times New Roman" w:hAnsi="Times New Roman" w:eastAsia="宋体" w:cs="Times New Roman"/>
          <w:b w:val="0"/>
          <w:bCs w:val="0"/>
          <w:kern w:val="2"/>
          <w:sz w:val="24"/>
          <w:szCs w:val="22"/>
          <w:lang w:val="en-US" w:eastAsia="zh-CN" w:bidi="ar-SA"/>
        </w:rPr>
        <w:t>GB/T50378-201</w:t>
      </w:r>
      <w:r>
        <w:rPr>
          <w:rFonts w:hint="eastAsia" w:ascii="Times New Roman" w:hAnsi="Times New Roman" w:eastAsia="宋体" w:cs="Times New Roman"/>
          <w:b w:val="0"/>
          <w:bCs w:val="0"/>
          <w:kern w:val="2"/>
          <w:sz w:val="24"/>
          <w:szCs w:val="22"/>
          <w:lang w:val="en-US" w:eastAsia="zh-CN" w:bidi="ar-SA"/>
        </w:rPr>
        <w:t>9</w:t>
      </w:r>
      <w:r>
        <w:rPr>
          <w:rFonts w:hint="default" w:ascii="Times New Roman" w:hAnsi="Times New Roman" w:eastAsia="宋体" w:cs="Times New Roman"/>
          <w:b w:val="0"/>
          <w:bCs w:val="0"/>
          <w:kern w:val="2"/>
          <w:sz w:val="24"/>
          <w:szCs w:val="22"/>
          <w:lang w:val="en-US" w:eastAsia="zh-CN" w:bidi="ar-SA"/>
        </w:rPr>
        <w:fldChar w:fldCharType="end"/>
      </w:r>
      <w:r>
        <w:rPr>
          <w:rFonts w:ascii="宋体" w:hAnsi="宋体" w:eastAsia="宋体" w:cs="宋体"/>
          <w:sz w:val="24"/>
          <w:szCs w:val="24"/>
        </w:rPr>
        <w:t>版第7.2.1</w:t>
      </w:r>
      <w:r>
        <w:rPr>
          <w:rFonts w:hint="eastAsia" w:ascii="宋体" w:hAnsi="宋体" w:eastAsia="宋体" w:cs="宋体"/>
          <w:sz w:val="24"/>
          <w:szCs w:val="24"/>
          <w:lang w:val="en-US" w:eastAsia="zh-CN"/>
        </w:rPr>
        <w:t>7第二条的要求：采用一种利废建材，其占同类建材的用量比例不低于50%，本条</w:t>
      </w:r>
      <w:bookmarkStart w:id="8" w:name="_GoBack"/>
      <w:bookmarkEnd w:id="8"/>
      <w:r>
        <w:rPr>
          <w:rFonts w:hint="eastAsia" w:ascii="宋体" w:hAnsi="宋体" w:eastAsia="宋体" w:cs="宋体"/>
          <w:sz w:val="24"/>
          <w:szCs w:val="24"/>
          <w:lang w:val="en-US" w:eastAsia="zh-CN"/>
        </w:rPr>
        <w:t>得3分。</w:t>
      </w:r>
    </w:p>
    <w:p>
      <w:pPr>
        <w:spacing w:line="400" w:lineRule="exact"/>
        <w:ind w:firstLine="480" w:firstLineChars="200"/>
        <w:rPr>
          <w:rFonts w:ascii="Times New Roman" w:hAnsi="Times New Roman" w:cs="Times New Roman"/>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8" w:afterAutospacing="0" w:line="264" w:lineRule="atLeast"/>
        <w:ind w:left="0" w:right="0" w:firstLine="0"/>
        <w:rPr>
          <w:rFonts w:ascii="Times New Roman" w:hAnsi="Times New Roman" w:eastAsia="宋体" w:cs="Times New Roman"/>
          <w:b w:val="0"/>
          <w:bCs w:val="0"/>
          <w:kern w:val="2"/>
          <w:sz w:val="24"/>
          <w:szCs w:val="22"/>
          <w:lang w:val="en-US" w:eastAsia="zh-CN" w:bidi="ar-SA"/>
        </w:rPr>
      </w:pPr>
    </w:p>
    <w:p>
      <w:pPr>
        <w:widowControl/>
        <w:spacing w:before="312" w:beforeLines="100" w:after="312" w:afterLines="100" w:line="360" w:lineRule="auto"/>
        <w:jc w:val="left"/>
        <w:outlineLvl w:val="0"/>
        <w:rPr>
          <w:rFonts w:hint="eastAsia" w:ascii="Times New Roman" w:hAnsi="Times New Roman" w:cs="Times New Roman"/>
          <w:b/>
          <w:sz w:val="30"/>
          <w:szCs w:val="30"/>
          <w:lang w:val="en-US" w:eastAsia="zh-CN"/>
        </w:rPr>
      </w:pPr>
    </w:p>
    <w:p>
      <w:pPr>
        <w:pStyle w:val="3"/>
        <w:ind w:firstLine="480"/>
        <w:rPr>
          <w:rFonts w:hint="eastAsia"/>
          <w:sz w:val="24"/>
          <w:lang w:val="en-US" w:eastAsia="zh-CN"/>
        </w:rPr>
      </w:pPr>
    </w:p>
    <w:p>
      <w:pPr>
        <w:pStyle w:val="13"/>
        <w:shd w:val="clear" w:color="auto" w:fill="FFFFFF"/>
        <w:spacing w:before="0" w:beforeAutospacing="0" w:after="0" w:afterAutospacing="0" w:line="360" w:lineRule="auto"/>
        <w:ind w:firstLine="482"/>
        <w:jc w:val="center"/>
        <w:textAlignment w:val="baseline"/>
        <w:rPr>
          <w:rFonts w:ascii="Times New Roman" w:hAnsi="Times New Roman" w:cs="Times New Roman" w:eastAsiaTheme="minorEastAsia"/>
          <w:bCs/>
        </w:rPr>
      </w:pPr>
    </w:p>
    <w:p>
      <w:pPr>
        <w:pStyle w:val="13"/>
        <w:shd w:val="clear" w:color="auto" w:fill="FFFFFF"/>
        <w:spacing w:before="0" w:beforeAutospacing="0" w:after="0" w:afterAutospacing="0" w:line="360" w:lineRule="auto"/>
        <w:ind w:firstLine="482"/>
        <w:jc w:val="center"/>
        <w:textAlignment w:val="baseline"/>
        <w:rPr>
          <w:rFonts w:ascii="Times New Roman" w:hAnsi="Times New Roman" w:cs="Times New Roman" w:eastAsiaTheme="minorEastAsia"/>
          <w:bCs/>
        </w:rPr>
      </w:pPr>
    </w:p>
    <w:p>
      <w:pPr>
        <w:pStyle w:val="13"/>
        <w:shd w:val="clear" w:color="auto" w:fill="FFFFFF"/>
        <w:spacing w:before="0" w:beforeAutospacing="0" w:after="0" w:afterAutospacing="0" w:line="360" w:lineRule="auto"/>
        <w:ind w:firstLine="482"/>
        <w:jc w:val="center"/>
        <w:textAlignment w:val="baseline"/>
        <w:rPr>
          <w:rFonts w:ascii="Times New Roman" w:hAnsi="Times New Roman" w:cs="Times New Roman" w:eastAsiaTheme="minorEastAsia"/>
          <w:bCs/>
        </w:rPr>
      </w:pPr>
    </w:p>
    <w:p>
      <w:pPr>
        <w:spacing w:line="400" w:lineRule="exact"/>
        <w:rPr>
          <w:rFonts w:ascii="Times New Roman" w:hAnsi="Times New Roman" w:cs="Times New Roman"/>
          <w:lang w:val="zh-CN"/>
        </w:rPr>
      </w:pPr>
    </w:p>
    <w:sectPr>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imes New Roman" w:hAnsi="Times New Roman" w:cs="Times New Roman"/>
                            </w:rPr>
                          </w:pP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9"/>
                      <w:rPr>
                        <w:rFonts w:ascii="Times New Roman" w:hAnsi="Times New Roman" w:cs="Times New Roman"/>
                      </w:rPr>
                    </w:pPr>
                    <w: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right"/>
      <w:rPr>
        <w:rFonts w:ascii="宋体" w:hAnsi="宋体" w:eastAsia="宋体"/>
      </w:rPr>
    </w:pPr>
    <w:r>
      <w:rPr>
        <w:rFonts w:hint="eastAsia" w:ascii="宋体" w:hAnsi="宋体" w:eastAsia="宋体" w:cs="微软雅黑"/>
        <w:sz w:val="21"/>
        <w:szCs w:val="20"/>
      </w:rPr>
      <w:t>高强度钢用量比例计算书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23008"/>
    <w:multiLevelType w:val="singleLevel"/>
    <w:tmpl w:val="9D123008"/>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FA2"/>
    <w:rsid w:val="000011E9"/>
    <w:rsid w:val="00005623"/>
    <w:rsid w:val="00011FB5"/>
    <w:rsid w:val="00026428"/>
    <w:rsid w:val="000309F4"/>
    <w:rsid w:val="00040067"/>
    <w:rsid w:val="0004382F"/>
    <w:rsid w:val="000477BD"/>
    <w:rsid w:val="000518B1"/>
    <w:rsid w:val="0005545B"/>
    <w:rsid w:val="00076C23"/>
    <w:rsid w:val="00080C0D"/>
    <w:rsid w:val="000A77B2"/>
    <w:rsid w:val="000B5F99"/>
    <w:rsid w:val="000C4D1D"/>
    <w:rsid w:val="000C5C6F"/>
    <w:rsid w:val="00105389"/>
    <w:rsid w:val="001149C0"/>
    <w:rsid w:val="001237A7"/>
    <w:rsid w:val="0016161E"/>
    <w:rsid w:val="00181F1F"/>
    <w:rsid w:val="00192071"/>
    <w:rsid w:val="001A2234"/>
    <w:rsid w:val="001E799F"/>
    <w:rsid w:val="001F1B68"/>
    <w:rsid w:val="001F3F14"/>
    <w:rsid w:val="001F4739"/>
    <w:rsid w:val="0021351D"/>
    <w:rsid w:val="00214053"/>
    <w:rsid w:val="00236C73"/>
    <w:rsid w:val="00247BE8"/>
    <w:rsid w:val="00254A5B"/>
    <w:rsid w:val="00294384"/>
    <w:rsid w:val="002B6819"/>
    <w:rsid w:val="002C5CD6"/>
    <w:rsid w:val="002C78EB"/>
    <w:rsid w:val="002D0A6E"/>
    <w:rsid w:val="002F2E40"/>
    <w:rsid w:val="0030362A"/>
    <w:rsid w:val="00306605"/>
    <w:rsid w:val="00351560"/>
    <w:rsid w:val="00376141"/>
    <w:rsid w:val="003B0C57"/>
    <w:rsid w:val="003E7CE6"/>
    <w:rsid w:val="00406761"/>
    <w:rsid w:val="004521BC"/>
    <w:rsid w:val="004649B2"/>
    <w:rsid w:val="004A1EA3"/>
    <w:rsid w:val="004B28CB"/>
    <w:rsid w:val="004D13DB"/>
    <w:rsid w:val="004D5AED"/>
    <w:rsid w:val="004F0207"/>
    <w:rsid w:val="00525779"/>
    <w:rsid w:val="00550ABD"/>
    <w:rsid w:val="00555D0F"/>
    <w:rsid w:val="00565A84"/>
    <w:rsid w:val="00566344"/>
    <w:rsid w:val="00580554"/>
    <w:rsid w:val="00586EC3"/>
    <w:rsid w:val="00592E8F"/>
    <w:rsid w:val="005930A0"/>
    <w:rsid w:val="005A4508"/>
    <w:rsid w:val="005C1B1E"/>
    <w:rsid w:val="005D71C2"/>
    <w:rsid w:val="006654CC"/>
    <w:rsid w:val="00672C28"/>
    <w:rsid w:val="00674DA2"/>
    <w:rsid w:val="00685798"/>
    <w:rsid w:val="00690C85"/>
    <w:rsid w:val="006B062B"/>
    <w:rsid w:val="006E2A78"/>
    <w:rsid w:val="00734E8B"/>
    <w:rsid w:val="00736774"/>
    <w:rsid w:val="00736DC9"/>
    <w:rsid w:val="007420AC"/>
    <w:rsid w:val="00750906"/>
    <w:rsid w:val="00757863"/>
    <w:rsid w:val="007647A3"/>
    <w:rsid w:val="00781CA7"/>
    <w:rsid w:val="007D0B57"/>
    <w:rsid w:val="007D5436"/>
    <w:rsid w:val="007E02D2"/>
    <w:rsid w:val="007E10D1"/>
    <w:rsid w:val="007F481F"/>
    <w:rsid w:val="008075BF"/>
    <w:rsid w:val="00824EF8"/>
    <w:rsid w:val="00837047"/>
    <w:rsid w:val="008457FC"/>
    <w:rsid w:val="00861C8A"/>
    <w:rsid w:val="0086304C"/>
    <w:rsid w:val="00873253"/>
    <w:rsid w:val="0087583E"/>
    <w:rsid w:val="00876AE6"/>
    <w:rsid w:val="008774EA"/>
    <w:rsid w:val="00882D1D"/>
    <w:rsid w:val="008D343F"/>
    <w:rsid w:val="008F144C"/>
    <w:rsid w:val="00907E34"/>
    <w:rsid w:val="00916B49"/>
    <w:rsid w:val="00921D57"/>
    <w:rsid w:val="00933DDA"/>
    <w:rsid w:val="009523F0"/>
    <w:rsid w:val="0096027D"/>
    <w:rsid w:val="00961486"/>
    <w:rsid w:val="00966B3C"/>
    <w:rsid w:val="00972C74"/>
    <w:rsid w:val="00997902"/>
    <w:rsid w:val="009C14B8"/>
    <w:rsid w:val="009E3D43"/>
    <w:rsid w:val="009E5910"/>
    <w:rsid w:val="009F0F16"/>
    <w:rsid w:val="009F222E"/>
    <w:rsid w:val="009F4DDA"/>
    <w:rsid w:val="00A05C38"/>
    <w:rsid w:val="00A3232A"/>
    <w:rsid w:val="00A35A6F"/>
    <w:rsid w:val="00A4420D"/>
    <w:rsid w:val="00A46CB2"/>
    <w:rsid w:val="00A61948"/>
    <w:rsid w:val="00A63F79"/>
    <w:rsid w:val="00A716D9"/>
    <w:rsid w:val="00A71B2D"/>
    <w:rsid w:val="00A81627"/>
    <w:rsid w:val="00A93EDA"/>
    <w:rsid w:val="00A97BDA"/>
    <w:rsid w:val="00AE11CA"/>
    <w:rsid w:val="00AF447E"/>
    <w:rsid w:val="00B04ECC"/>
    <w:rsid w:val="00B0692A"/>
    <w:rsid w:val="00B11A07"/>
    <w:rsid w:val="00B26231"/>
    <w:rsid w:val="00B532F0"/>
    <w:rsid w:val="00B57EBC"/>
    <w:rsid w:val="00B63CD0"/>
    <w:rsid w:val="00B65DFD"/>
    <w:rsid w:val="00B77E9C"/>
    <w:rsid w:val="00B91603"/>
    <w:rsid w:val="00BA2CDB"/>
    <w:rsid w:val="00BA697F"/>
    <w:rsid w:val="00BB2903"/>
    <w:rsid w:val="00BB6DE0"/>
    <w:rsid w:val="00BD045E"/>
    <w:rsid w:val="00C2482D"/>
    <w:rsid w:val="00C45BD8"/>
    <w:rsid w:val="00C610E3"/>
    <w:rsid w:val="00C61F56"/>
    <w:rsid w:val="00C65091"/>
    <w:rsid w:val="00C6516F"/>
    <w:rsid w:val="00C82505"/>
    <w:rsid w:val="00C94B72"/>
    <w:rsid w:val="00CA7F8A"/>
    <w:rsid w:val="00D03638"/>
    <w:rsid w:val="00D267E8"/>
    <w:rsid w:val="00D345EB"/>
    <w:rsid w:val="00D37B3A"/>
    <w:rsid w:val="00D41041"/>
    <w:rsid w:val="00D44084"/>
    <w:rsid w:val="00D71505"/>
    <w:rsid w:val="00D721F3"/>
    <w:rsid w:val="00D727DF"/>
    <w:rsid w:val="00D76938"/>
    <w:rsid w:val="00D83A1A"/>
    <w:rsid w:val="00D97789"/>
    <w:rsid w:val="00DE1887"/>
    <w:rsid w:val="00E00453"/>
    <w:rsid w:val="00E11FA2"/>
    <w:rsid w:val="00E6243B"/>
    <w:rsid w:val="00E62896"/>
    <w:rsid w:val="00E736ED"/>
    <w:rsid w:val="00E91E8C"/>
    <w:rsid w:val="00E93BD1"/>
    <w:rsid w:val="00E96957"/>
    <w:rsid w:val="00EA4ECF"/>
    <w:rsid w:val="00EA7FDB"/>
    <w:rsid w:val="00EB0C0B"/>
    <w:rsid w:val="00EC7B39"/>
    <w:rsid w:val="00EF4038"/>
    <w:rsid w:val="00F149CB"/>
    <w:rsid w:val="00F30522"/>
    <w:rsid w:val="00F56B71"/>
    <w:rsid w:val="00F57171"/>
    <w:rsid w:val="00F63210"/>
    <w:rsid w:val="00F83081"/>
    <w:rsid w:val="00F8383D"/>
    <w:rsid w:val="00F855E3"/>
    <w:rsid w:val="00F85CEC"/>
    <w:rsid w:val="00F9549B"/>
    <w:rsid w:val="00FA52D6"/>
    <w:rsid w:val="00FC3475"/>
    <w:rsid w:val="00FC6ED9"/>
    <w:rsid w:val="011B1707"/>
    <w:rsid w:val="02393F20"/>
    <w:rsid w:val="029265FC"/>
    <w:rsid w:val="030B58BF"/>
    <w:rsid w:val="03545C9A"/>
    <w:rsid w:val="037E0D1B"/>
    <w:rsid w:val="03BA6185"/>
    <w:rsid w:val="05AA797A"/>
    <w:rsid w:val="068A0E95"/>
    <w:rsid w:val="082D0330"/>
    <w:rsid w:val="082E7E18"/>
    <w:rsid w:val="09D37291"/>
    <w:rsid w:val="0ADC43E7"/>
    <w:rsid w:val="0C01346C"/>
    <w:rsid w:val="0E4E6C3C"/>
    <w:rsid w:val="0F023FA9"/>
    <w:rsid w:val="0FBB3E72"/>
    <w:rsid w:val="0FFC751B"/>
    <w:rsid w:val="10AE6FC7"/>
    <w:rsid w:val="11472E91"/>
    <w:rsid w:val="11812ADA"/>
    <w:rsid w:val="11A010B5"/>
    <w:rsid w:val="121D2E5A"/>
    <w:rsid w:val="12951598"/>
    <w:rsid w:val="150E3233"/>
    <w:rsid w:val="15D94AD5"/>
    <w:rsid w:val="181D28CF"/>
    <w:rsid w:val="18AE17E6"/>
    <w:rsid w:val="191A7443"/>
    <w:rsid w:val="1AA270AE"/>
    <w:rsid w:val="1BAF42D2"/>
    <w:rsid w:val="1C090078"/>
    <w:rsid w:val="1CA3347C"/>
    <w:rsid w:val="1E916AC7"/>
    <w:rsid w:val="1F794DF8"/>
    <w:rsid w:val="1F9F0968"/>
    <w:rsid w:val="20AF5858"/>
    <w:rsid w:val="2117523C"/>
    <w:rsid w:val="2168264A"/>
    <w:rsid w:val="21F44946"/>
    <w:rsid w:val="227C27F0"/>
    <w:rsid w:val="228C77B1"/>
    <w:rsid w:val="23B835C7"/>
    <w:rsid w:val="254646E5"/>
    <w:rsid w:val="26174245"/>
    <w:rsid w:val="279302CF"/>
    <w:rsid w:val="27DB601D"/>
    <w:rsid w:val="2B5975F6"/>
    <w:rsid w:val="2C4A08ED"/>
    <w:rsid w:val="2CAA45DA"/>
    <w:rsid w:val="2CFC2ED3"/>
    <w:rsid w:val="2D702671"/>
    <w:rsid w:val="2E5212CA"/>
    <w:rsid w:val="32B2554D"/>
    <w:rsid w:val="33DD70A5"/>
    <w:rsid w:val="34DC2802"/>
    <w:rsid w:val="362F46FC"/>
    <w:rsid w:val="36DC2E22"/>
    <w:rsid w:val="3A14479A"/>
    <w:rsid w:val="3B4F3C0C"/>
    <w:rsid w:val="3CBB48D6"/>
    <w:rsid w:val="3DF12CC9"/>
    <w:rsid w:val="3ED62B96"/>
    <w:rsid w:val="421460C8"/>
    <w:rsid w:val="43833765"/>
    <w:rsid w:val="4633085D"/>
    <w:rsid w:val="48BB3274"/>
    <w:rsid w:val="493D7E54"/>
    <w:rsid w:val="4A745EB4"/>
    <w:rsid w:val="4BF05F9E"/>
    <w:rsid w:val="4CCB5F45"/>
    <w:rsid w:val="4E33279F"/>
    <w:rsid w:val="4F1D2570"/>
    <w:rsid w:val="4FA71063"/>
    <w:rsid w:val="508F6A10"/>
    <w:rsid w:val="514A4F90"/>
    <w:rsid w:val="51962FDC"/>
    <w:rsid w:val="51C41C05"/>
    <w:rsid w:val="525B6F9B"/>
    <w:rsid w:val="527E6314"/>
    <w:rsid w:val="53856385"/>
    <w:rsid w:val="554743C5"/>
    <w:rsid w:val="56C8214C"/>
    <w:rsid w:val="57745FEF"/>
    <w:rsid w:val="5908372B"/>
    <w:rsid w:val="59981AA8"/>
    <w:rsid w:val="59D56836"/>
    <w:rsid w:val="5B5A24EC"/>
    <w:rsid w:val="5C6A7DB9"/>
    <w:rsid w:val="5C9F6956"/>
    <w:rsid w:val="5CB71570"/>
    <w:rsid w:val="5E7B094C"/>
    <w:rsid w:val="5EE1754B"/>
    <w:rsid w:val="5F737FFC"/>
    <w:rsid w:val="608C4D4D"/>
    <w:rsid w:val="61233805"/>
    <w:rsid w:val="6173388D"/>
    <w:rsid w:val="61C334CF"/>
    <w:rsid w:val="61D73FA7"/>
    <w:rsid w:val="6452519C"/>
    <w:rsid w:val="64F06B1D"/>
    <w:rsid w:val="65A72D16"/>
    <w:rsid w:val="66450A13"/>
    <w:rsid w:val="67FC4EF5"/>
    <w:rsid w:val="69E00128"/>
    <w:rsid w:val="6A3647CD"/>
    <w:rsid w:val="6A6827CC"/>
    <w:rsid w:val="6A916857"/>
    <w:rsid w:val="6C6D00BC"/>
    <w:rsid w:val="6CDA262E"/>
    <w:rsid w:val="6D386C7A"/>
    <w:rsid w:val="6DD36373"/>
    <w:rsid w:val="6E94526A"/>
    <w:rsid w:val="6EB8481A"/>
    <w:rsid w:val="6F320F27"/>
    <w:rsid w:val="6F39588E"/>
    <w:rsid w:val="6F6669EE"/>
    <w:rsid w:val="6F6737A1"/>
    <w:rsid w:val="6F801561"/>
    <w:rsid w:val="703650BC"/>
    <w:rsid w:val="70EC6CC3"/>
    <w:rsid w:val="717B45F7"/>
    <w:rsid w:val="71C75E8C"/>
    <w:rsid w:val="734871CA"/>
    <w:rsid w:val="73AD3D1A"/>
    <w:rsid w:val="75405CC6"/>
    <w:rsid w:val="759D410F"/>
    <w:rsid w:val="75E55280"/>
    <w:rsid w:val="77142274"/>
    <w:rsid w:val="79F94BE9"/>
    <w:rsid w:val="7AFB663E"/>
    <w:rsid w:val="7BF01F78"/>
    <w:rsid w:val="7C25685C"/>
    <w:rsid w:val="7C5C2A2B"/>
    <w:rsid w:val="7D9D72E5"/>
    <w:rsid w:val="7E356140"/>
    <w:rsid w:val="7E5C4E51"/>
    <w:rsid w:val="7F144E7E"/>
    <w:rsid w:val="7FAC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link w:val="19"/>
    <w:qFormat/>
    <w:uiPriority w:val="9"/>
    <w:pPr>
      <w:keepNext/>
      <w:keepLines/>
      <w:widowControl/>
      <w:spacing w:before="480" w:line="360" w:lineRule="auto"/>
      <w:jc w:val="left"/>
      <w:outlineLvl w:val="0"/>
    </w:pPr>
    <w:rPr>
      <w:rFonts w:eastAsia="黑体" w:asciiTheme="majorHAnsi" w:hAnsiTheme="majorHAnsi" w:cstheme="majorBidi"/>
      <w:bCs/>
      <w:kern w:val="0"/>
      <w:sz w:val="32"/>
      <w:szCs w:val="28"/>
      <w:lang w:eastAsia="en-US" w:bidi="en-US"/>
    </w:rPr>
  </w:style>
  <w:style w:type="paragraph" w:styleId="4">
    <w:name w:val="heading 2"/>
    <w:basedOn w:val="1"/>
    <w:next w:val="3"/>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Block Text"/>
    <w:basedOn w:val="1"/>
    <w:qFormat/>
    <w:uiPriority w:val="0"/>
    <w:pPr>
      <w:kinsoku w:val="0"/>
      <w:spacing w:line="400" w:lineRule="atLeast"/>
      <w:ind w:firstLine="200" w:firstLineChars="200"/>
    </w:pPr>
    <w:rPr>
      <w:rFonts w:ascii="Times New Roman" w:hAnsi="Times New Roman" w:eastAsia="宋体" w:cs="Times New Roman"/>
      <w:szCs w:val="21"/>
      <w:lang w:val="en-GB"/>
    </w:rPr>
  </w:style>
  <w:style w:type="paragraph" w:styleId="6">
    <w:name w:val="Body Text"/>
    <w:basedOn w:val="1"/>
    <w:qFormat/>
    <w:uiPriority w:val="1"/>
    <w:rPr>
      <w:rFonts w:ascii="宋体" w:hAnsi="宋体" w:eastAsia="宋体" w:cs="宋体"/>
      <w:sz w:val="24"/>
      <w:szCs w:val="24"/>
      <w:lang w:val="zh-CN" w:bidi="zh-CN"/>
    </w:rPr>
  </w:style>
  <w:style w:type="paragraph" w:styleId="7">
    <w:name w:val="Body Text Indent"/>
    <w:basedOn w:val="1"/>
    <w:link w:val="20"/>
    <w:qFormat/>
    <w:uiPriority w:val="0"/>
    <w:pPr>
      <w:spacing w:line="360" w:lineRule="auto"/>
      <w:ind w:firstLine="200" w:firstLineChars="200"/>
      <w:jc w:val="left"/>
    </w:pPr>
    <w:rPr>
      <w:rFonts w:ascii="宋体" w:hAnsi="宋体" w:eastAsia="宋体" w:cs="Times New Roman"/>
      <w:sz w:val="24"/>
      <w:szCs w:val="24"/>
    </w:rPr>
  </w:style>
  <w:style w:type="paragraph" w:styleId="8">
    <w:name w:val="Balloon Text"/>
    <w:basedOn w:val="1"/>
    <w:link w:val="35"/>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99"/>
    <w:pPr>
      <w:spacing w:before="240" w:after="60"/>
      <w:jc w:val="center"/>
      <w:outlineLvl w:val="0"/>
    </w:pPr>
    <w:rPr>
      <w:rFonts w:ascii="Arial" w:hAnsi="Arial" w:cs="Arial"/>
      <w:b/>
      <w:bCs/>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customStyle="1" w:styleId="19">
    <w:name w:val="标题 1 Char"/>
    <w:basedOn w:val="17"/>
    <w:link w:val="2"/>
    <w:qFormat/>
    <w:uiPriority w:val="9"/>
    <w:rPr>
      <w:rFonts w:eastAsia="黑体" w:asciiTheme="majorHAnsi" w:hAnsiTheme="majorHAnsi" w:cstheme="majorBidi"/>
      <w:bCs/>
      <w:kern w:val="0"/>
      <w:sz w:val="32"/>
      <w:szCs w:val="28"/>
      <w:lang w:eastAsia="en-US" w:bidi="en-US"/>
    </w:rPr>
  </w:style>
  <w:style w:type="character" w:customStyle="1" w:styleId="20">
    <w:name w:val="正文文本缩进 Char"/>
    <w:basedOn w:val="17"/>
    <w:link w:val="7"/>
    <w:qFormat/>
    <w:uiPriority w:val="0"/>
    <w:rPr>
      <w:rFonts w:ascii="宋体" w:hAnsi="宋体" w:eastAsia="宋体" w:cs="Times New Roman"/>
      <w:sz w:val="24"/>
      <w:szCs w:val="24"/>
    </w:rPr>
  </w:style>
  <w:style w:type="character" w:customStyle="1" w:styleId="21">
    <w:name w:val="标题 2 Char"/>
    <w:basedOn w:val="17"/>
    <w:link w:val="4"/>
    <w:semiHidden/>
    <w:qFormat/>
    <w:uiPriority w:val="9"/>
    <w:rPr>
      <w:rFonts w:asciiTheme="majorHAnsi" w:hAnsiTheme="majorHAnsi" w:eastAsiaTheme="majorEastAsia" w:cstheme="majorBidi"/>
      <w:b/>
      <w:bCs/>
      <w:sz w:val="32"/>
      <w:szCs w:val="32"/>
    </w:rPr>
  </w:style>
  <w:style w:type="character" w:customStyle="1" w:styleId="22">
    <w:name w:val="页眉 Char"/>
    <w:basedOn w:val="17"/>
    <w:link w:val="10"/>
    <w:qFormat/>
    <w:uiPriority w:val="99"/>
    <w:rPr>
      <w:sz w:val="18"/>
      <w:szCs w:val="18"/>
    </w:rPr>
  </w:style>
  <w:style w:type="character" w:customStyle="1" w:styleId="23">
    <w:name w:val="页脚 Char"/>
    <w:basedOn w:val="17"/>
    <w:link w:val="9"/>
    <w:qFormat/>
    <w:uiPriority w:val="99"/>
    <w:rPr>
      <w:sz w:val="18"/>
      <w:szCs w:val="18"/>
    </w:rPr>
  </w:style>
  <w:style w:type="paragraph" w:styleId="24">
    <w:name w:val="List Paragraph"/>
    <w:basedOn w:val="1"/>
    <w:qFormat/>
    <w:uiPriority w:val="34"/>
    <w:pPr>
      <w:ind w:firstLine="420" w:firstLineChars="200"/>
    </w:pPr>
  </w:style>
  <w:style w:type="character" w:styleId="25">
    <w:name w:val="Placeholder Text"/>
    <w:basedOn w:val="17"/>
    <w:semiHidden/>
    <w:qFormat/>
    <w:uiPriority w:val="99"/>
    <w:rPr>
      <w:color w:val="808080"/>
    </w:rPr>
  </w:style>
  <w:style w:type="paragraph" w:styleId="26">
    <w:name w:val="No Spacing"/>
    <w:link w:val="27"/>
    <w:qFormat/>
    <w:uiPriority w:val="1"/>
    <w:rPr>
      <w:rFonts w:asciiTheme="minorHAnsi" w:hAnsiTheme="minorHAnsi" w:eastAsiaTheme="minorEastAsia" w:cstheme="minorBidi"/>
      <w:sz w:val="22"/>
      <w:szCs w:val="22"/>
      <w:lang w:val="en-US" w:eastAsia="zh-CN" w:bidi="ar-SA"/>
    </w:rPr>
  </w:style>
  <w:style w:type="character" w:customStyle="1" w:styleId="27">
    <w:name w:val="无间隔 Char"/>
    <w:basedOn w:val="17"/>
    <w:link w:val="26"/>
    <w:qFormat/>
    <w:uiPriority w:val="1"/>
    <w:rPr>
      <w:kern w:val="0"/>
      <w:sz w:val="22"/>
    </w:rPr>
  </w:style>
  <w:style w:type="character" w:customStyle="1" w:styleId="28">
    <w:name w:val="标题 3 Char"/>
    <w:basedOn w:val="17"/>
    <w:link w:val="5"/>
    <w:semiHidden/>
    <w:qFormat/>
    <w:uiPriority w:val="9"/>
    <w:rPr>
      <w:b/>
      <w:bCs/>
      <w:sz w:val="32"/>
      <w:szCs w:val="32"/>
    </w:rPr>
  </w:style>
  <w:style w:type="paragraph" w:customStyle="1" w:styleId="29">
    <w:name w:val="WPSOffice手动目录 1"/>
    <w:qFormat/>
    <w:uiPriority w:val="0"/>
    <w:rPr>
      <w:rFonts w:asciiTheme="minorHAnsi" w:hAnsiTheme="minorHAnsi" w:eastAsiaTheme="minorEastAsia" w:cstheme="minorBidi"/>
      <w:lang w:val="en-US" w:eastAsia="zh-CN" w:bidi="ar-SA"/>
    </w:rPr>
  </w:style>
  <w:style w:type="paragraph" w:customStyle="1" w:styleId="3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1">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32">
    <w:name w:val="Table Paragraph"/>
    <w:basedOn w:val="1"/>
    <w:qFormat/>
    <w:uiPriority w:val="1"/>
    <w:pPr>
      <w:spacing w:before="57"/>
      <w:jc w:val="center"/>
    </w:pPr>
    <w:rPr>
      <w:rFonts w:ascii="宋体" w:hAnsi="宋体" w:eastAsia="宋体" w:cs="宋体"/>
      <w:lang w:val="zh-CN" w:bidi="zh-CN"/>
    </w:rPr>
  </w:style>
  <w:style w:type="character" w:customStyle="1" w:styleId="33">
    <w:name w:val="font21"/>
    <w:basedOn w:val="17"/>
    <w:qFormat/>
    <w:uiPriority w:val="0"/>
    <w:rPr>
      <w:rFonts w:hint="default" w:ascii="Times New Roman" w:hAnsi="Times New Roman" w:cs="Times New Roman"/>
      <w:b/>
      <w:color w:val="000000"/>
      <w:sz w:val="24"/>
      <w:szCs w:val="24"/>
      <w:u w:val="none"/>
    </w:rPr>
  </w:style>
  <w:style w:type="character" w:customStyle="1" w:styleId="34">
    <w:name w:val="font11"/>
    <w:basedOn w:val="17"/>
    <w:qFormat/>
    <w:uiPriority w:val="0"/>
    <w:rPr>
      <w:rFonts w:hint="default" w:ascii="Times New Roman" w:hAnsi="Times New Roman" w:cs="Times New Roman"/>
      <w:color w:val="000000"/>
      <w:sz w:val="24"/>
      <w:szCs w:val="24"/>
      <w:u w:val="none"/>
    </w:rPr>
  </w:style>
  <w:style w:type="character" w:customStyle="1" w:styleId="35">
    <w:name w:val="批注框文本 Char"/>
    <w:basedOn w:val="17"/>
    <w:link w:val="8"/>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verPageProperties xmlns="http://schemas.microsoft.com/office/2006/coverPageProps">
  <PublishDate>2018-05-25T00:00:00</PublishDate>
  <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930</Characters>
  <Lines>7</Lines>
  <Paragraphs>2</Paragraphs>
  <TotalTime>3</TotalTime>
  <ScaleCrop>false</ScaleCrop>
  <LinksUpToDate>false</LinksUpToDate>
  <CharactersWithSpaces>1090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2014-04-17T06:46:00Z</dcterms:created>
  <dc:creator>sukie</dc:creator>
  <cp:lastModifiedBy>Vitamine✿</cp:lastModifiedBy>
  <cp:lastPrinted>2018-06-06T07:38:00Z</cp:lastPrinted>
  <dcterms:modified xsi:type="dcterms:W3CDTF">2022-03-12T07:16:17Z</dcterms:modified>
  <dc:title>ronglv</dc:title>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9D7BE58154B64AB683BD5CF8693690B5</vt:lpwstr>
  </property>
</Properties>
</file>