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白象居社区——居住建筑</w:t>
      </w:r>
      <w:r>
        <w:rPr>
          <w:rFonts w:hint="eastAsia"/>
          <w:b/>
          <w:bCs/>
          <w:sz w:val="32"/>
          <w:szCs w:val="40"/>
        </w:rPr>
        <w:t>照明功率密度计算</w:t>
      </w:r>
      <w:r>
        <w:rPr>
          <w:rFonts w:hint="eastAsia"/>
          <w:b/>
          <w:bCs/>
          <w:sz w:val="32"/>
          <w:szCs w:val="40"/>
          <w:lang w:val="en-US" w:eastAsia="zh-CN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eastAsia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一 居住建筑照明密度规范标准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1270</wp:posOffset>
                </wp:positionV>
                <wp:extent cx="861695" cy="290195"/>
                <wp:effectExtent l="0" t="0" r="1905" b="19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0935" y="6463030"/>
                          <a:ext cx="861695" cy="290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95pt;margin-top:0.1pt;height:22.85pt;width:67.85pt;z-index:251658240;v-text-anchor:middle;mso-width-relative:page;mso-height-relative:page;" fillcolor="#FFFFFF [3212]" filled="t" stroked="f" coordsize="21600,21600" o:gfxdata="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BUBuR1gAA&#10;AAYBAAAPAAAAAAAAAAEAIAAAACIAAABkcnMvZG93bnJldi54bWxQSwECFAAUAAAACACHTuJAEoQg&#10;41kCAACIBAAADgAAAAAAAAABACAAAAAl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b/>
          <w:bCs/>
          <w:sz w:val="32"/>
          <w:szCs w:val="40"/>
          <w:lang w:eastAsia="zh-CN"/>
        </w:rPr>
        <w:drawing>
          <wp:inline distT="0" distB="0" distL="114300" distR="114300">
            <wp:extent cx="5156835" cy="1894205"/>
            <wp:effectExtent l="0" t="0" r="12065" b="10795"/>
            <wp:docPr id="1" name="图片 1" descr="QQ浏览器截图2022031114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浏览器截图202203111433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18942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Theme="minorEastAsia"/>
          <w:b/>
          <w:bCs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照度、照明功率密度检测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二、工程概况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工程名称:白象居居民楼住宅与公共空间照明功率密度检测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委托编号: — —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该工程位于重庆市渝中区南滨路白象街，本项目为__高层___ (住宅建筑)，主要设计有__住户和社区公共活动_ 功能区，其中___社区公共活动_ 功能区设计有___2__ 处。照明系统已安装完成并通电试运行。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检测机构名称：成都复达检测技术研究院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三、检测项目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照度、照明功率密度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四、检测依据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1、《建筑节能工程施工质量验收规范》GB50411-2019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2、《照明测量方法》 GB/T5700-2008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3、委托方提供的设计图纸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四、检测方法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1、按《照明测量方法》GB/T5700-2008第6.1条和第7条规定对照明功能区域进行布点,并进行照度测量,计算功能区域平均照度。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2、按《照明测量方法》GB/T5700-2008第6.5条规定对功能区域照明系统电气参数进行测量,按《照明测量方法》GB/T5700-2008 第6.6条计算照明功率密度。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抽样方案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按GB50411-2019第12.2.5规定：各类典型功能区域，每类检查不少于2处。该工程检测抽样方案为住宅室内 2处、社区公共空间 2处，共4处。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照明计算表</w:t>
      </w:r>
    </w:p>
    <w:tbl>
      <w:tblPr>
        <w:tblStyle w:val="4"/>
        <w:tblpPr w:leftFromText="180" w:rightFromText="180" w:vertAnchor="text" w:horzAnchor="page" w:tblpX="1811" w:tblpY="7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场所名称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楼层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面积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灯具数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单灯光源数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光源功率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总功率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光通量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要求照度值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计算照度值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功率密度计算值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社区管理中心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287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3350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300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300lx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12w/平米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社区活动中心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135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324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3350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500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150lx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15w/平米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住宅室内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73.7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256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3350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300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150lx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9w/平米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住宅室内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73.7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256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3350</w:t>
            </w:r>
          </w:p>
        </w:tc>
        <w:tc>
          <w:tcPr>
            <w:tcW w:w="71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300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150lx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vertAlign w:val="baseline"/>
                <w:lang w:val="en-US" w:eastAsia="zh-CN" w:bidi="ar"/>
              </w:rPr>
              <w:t>9w/平米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根据室内计算公式：EAV=( Φ×N×CU×K)/(A×B)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七、检测日期及检测过程描述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接受委托后，我院于2021年10月12日派出2名工程技术检测人员到现场对该工程住宅室内2处、社区公共空间 2处，共4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处功能区域照度、照明功率密度进行现场检测，检测位置由监理单位现场随机确定。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九、检测结论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该项目检测期间，白象居社区项目所抽检的室内照度及照明功率密度均符合《建筑节能工程施工质量验收规范》GB50411-2019及设计的要求。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Theme="minorEastAsia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97A4"/>
    <w:multiLevelType w:val="singleLevel"/>
    <w:tmpl w:val="49C097A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0A88"/>
    <w:rsid w:val="09EC587A"/>
    <w:rsid w:val="0F000635"/>
    <w:rsid w:val="118B6E19"/>
    <w:rsid w:val="121126F8"/>
    <w:rsid w:val="13B3458B"/>
    <w:rsid w:val="15BE6F3E"/>
    <w:rsid w:val="1B1D7CC0"/>
    <w:rsid w:val="1D851762"/>
    <w:rsid w:val="1FB229D5"/>
    <w:rsid w:val="1FB62DB2"/>
    <w:rsid w:val="26CB0553"/>
    <w:rsid w:val="2DC735AB"/>
    <w:rsid w:val="2EDC6F27"/>
    <w:rsid w:val="2FE04086"/>
    <w:rsid w:val="38DD0D0B"/>
    <w:rsid w:val="46634D68"/>
    <w:rsid w:val="509D20E8"/>
    <w:rsid w:val="51EB1B6A"/>
    <w:rsid w:val="57BC26A2"/>
    <w:rsid w:val="63665201"/>
    <w:rsid w:val="68BE7E96"/>
    <w:rsid w:val="697D5B30"/>
    <w:rsid w:val="6C1F5AA6"/>
    <w:rsid w:val="74133DC7"/>
    <w:rsid w:val="78C67AE6"/>
    <w:rsid w:val="7E79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2022-03-11T06:31:00Z</dcterms:created>
  <dc:creator>建模大师</dc:creator>
  <cp:lastModifiedBy>vinsamis</cp:lastModifiedBy>
  <dcterms:modified xsi:type="dcterms:W3CDTF">2022-03-11T10:38:03Z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