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4"/>
        <w:ind w:left="790" w:right="790"/>
        <w:jc w:val="center"/>
        <w:rPr>
          <w:rFonts w:hint="eastAsia" w:ascii="等线 Light" w:hAnsi="等线 Light" w:eastAsia="等线 Light" w:cs="等线 Light"/>
          <w:sz w:val="36"/>
          <w:szCs w:val="22"/>
          <w:lang w:val="en-US" w:eastAsia="zh-CN"/>
        </w:rPr>
      </w:pPr>
    </w:p>
    <w:p>
      <w:pPr>
        <w:spacing w:before="234"/>
        <w:ind w:left="790" w:right="790"/>
        <w:jc w:val="center"/>
        <w:rPr>
          <w:rFonts w:hint="eastAsia" w:ascii="等线 Light" w:hAnsi="等线 Light" w:eastAsia="等线 Light" w:cs="等线 Light"/>
          <w:sz w:val="36"/>
          <w:szCs w:val="22"/>
          <w:lang w:val="en-US" w:eastAsia="zh-CN"/>
        </w:rPr>
      </w:pPr>
    </w:p>
    <w:p>
      <w:pPr>
        <w:spacing w:before="234"/>
        <w:ind w:left="790" w:right="790"/>
        <w:jc w:val="center"/>
        <w:rPr>
          <w:rFonts w:ascii="Times New Roman" w:hAnsi="Times New Roman" w:eastAsia="宋体" w:cs="等线 Light"/>
          <w:sz w:val="36"/>
          <w:szCs w:val="22"/>
        </w:rPr>
      </w:pPr>
      <w:r>
        <w:rPr>
          <w:rFonts w:hint="eastAsia" w:ascii="等线 Light" w:hAnsi="等线 Light" w:eastAsia="等线 Light" w:cs="等线 Light"/>
          <w:sz w:val="36"/>
          <w:szCs w:val="22"/>
          <w:lang w:val="en-US" w:eastAsia="zh-CN"/>
        </w:rPr>
        <w:t>造绿赓青——3A逸廊白象居绿色社区设计</w:t>
      </w:r>
      <w:r>
        <w:rPr>
          <w:rFonts w:hint="eastAsia" w:ascii="Times New Roman" w:hAnsi="Times New Roman" w:eastAsia="宋体" w:cs="等线 Light"/>
          <w:sz w:val="36"/>
          <w:szCs w:val="22"/>
        </w:rPr>
        <w:t>项目</w:t>
      </w:r>
    </w:p>
    <w:p>
      <w:pPr>
        <w:widowControl w:val="0"/>
        <w:ind w:firstLine="400"/>
        <w:jc w:val="both"/>
        <w:rPr>
          <w:rFonts w:ascii="Times New Roman" w:hAnsi="Times New Roman" w:eastAsia="宋体" w:cs="宋体"/>
          <w:kern w:val="2"/>
          <w:sz w:val="20"/>
          <w:szCs w:val="24"/>
          <w:lang w:val="zh-CN" w:eastAsia="zh-CN" w:bidi="zh-CN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bCs/>
          <w:sz w:val="48"/>
          <w:szCs w:val="22"/>
        </w:rPr>
      </w:pPr>
    </w:p>
    <w:p>
      <w:pPr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192427"/>
          <w:spacing w:val="0"/>
          <w:sz w:val="30"/>
          <w:szCs w:val="30"/>
          <w:shd w:val="clear" w:fill="FFFFFF"/>
        </w:rPr>
      </w:pPr>
      <w:r>
        <w:rPr>
          <w:rFonts w:hint="eastAsia" w:ascii="Times New Roman" w:hAnsi="Times New Roman" w:eastAsia="宋体" w:cs="Times New Roman"/>
          <w:b/>
          <w:bCs/>
          <w:sz w:val="48"/>
          <w:szCs w:val="22"/>
        </w:rPr>
        <w:t>部分负荷性能系数(LPLV)计算书</w:t>
      </w:r>
    </w:p>
    <w:p>
      <w:pPr>
        <w:ind w:right="790"/>
        <w:jc w:val="center"/>
        <w:rPr>
          <w:rFonts w:ascii="Times New Roman" w:hAnsi="Times New Roman" w:eastAsia="宋体" w:cs="Times New Roman"/>
          <w:b/>
          <w:bCs/>
          <w:sz w:val="48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/>
        <w:jc w:val="left"/>
        <w:rPr>
          <w:rFonts w:ascii="Times New Roman" w:hAnsi="Times New Roman" w:eastAsia="宋体" w:cs="Times New Roman"/>
          <w:szCs w:val="22"/>
        </w:rPr>
      </w:pPr>
    </w:p>
    <w:p>
      <w:pPr>
        <w:widowControl w:val="0"/>
        <w:jc w:val="both"/>
        <w:rPr>
          <w:rFonts w:hint="eastAsia" w:ascii="Times New Roman" w:hAnsi="Times New Roman" w:eastAsia="宋体" w:cs="宋体"/>
          <w:kern w:val="2"/>
          <w:sz w:val="30"/>
          <w:szCs w:val="30"/>
          <w:lang w:val="zh-CN" w:eastAsia="zh-CN" w:bidi="zh-CN"/>
        </w:rPr>
      </w:pPr>
    </w:p>
    <w:p>
      <w:pPr>
        <w:widowControl w:val="0"/>
        <w:jc w:val="center"/>
        <w:rPr>
          <w:rFonts w:ascii="Times New Roman" w:hAnsi="Times New Roman" w:eastAsia="宋体" w:cs="宋体"/>
          <w:kern w:val="2"/>
          <w:sz w:val="30"/>
          <w:szCs w:val="30"/>
          <w:lang w:val="zh-CN" w:eastAsia="zh-CN" w:bidi="zh-CN"/>
        </w:rPr>
      </w:pPr>
      <w:r>
        <w:rPr>
          <w:rFonts w:hint="eastAsia" w:ascii="Times New Roman" w:hAnsi="Times New Roman" w:eastAsia="宋体" w:cs="宋体"/>
          <w:kern w:val="2"/>
          <w:sz w:val="30"/>
          <w:szCs w:val="30"/>
          <w:lang w:val="zh-CN" w:eastAsia="zh-CN" w:bidi="zh-CN"/>
        </w:rPr>
        <w:t>北京绿建软件股份有限公司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ascii="Times New Roman" w:hAnsi="Times New Roman" w:eastAsia="宋体" w:cs="Times New Roman"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宋体" w:cs="Times New Roman"/>
          <w:sz w:val="30"/>
          <w:szCs w:val="30"/>
        </w:rPr>
        <w:t>-0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宋体" w:cs="Times New Roman"/>
          <w:sz w:val="30"/>
          <w:szCs w:val="30"/>
        </w:rPr>
        <w:t>-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1、设计依据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《民用建筑供暖通风与空气调节设计规范》GB50736-2012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《民用建筑绿色设计规范》J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GJ/T229-2010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《多联式空调(热泵)机组能效限定值及能源效率等级》GB21454-2008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《公共建筑节能设计标准》GB50189-2005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2、IPLV简介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IPLV (Integrated Part Load Value)综合部分负荷性能系数。是用一个单一数值表示空气调节用冷水机组的部分负荷效率指标，它基于下表规定的IPLV 工况下机组部分负荷的性能系数值，按照机组在各种负荷下运行时间的加权因素，通过IPLV公式得到的数值。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IPLV的公式如下: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IPLV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=</w:t>
      </w:r>
      <w:r>
        <w:rPr>
          <w:rFonts w:hint="eastAsia" w:ascii="宋体" w:hAnsi="宋体" w:eastAsia="宋体" w:cs="宋体"/>
          <w:sz w:val="24"/>
          <w:szCs w:val="24"/>
        </w:rPr>
        <w:t>a×A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+</w:t>
      </w:r>
      <w:r>
        <w:rPr>
          <w:rFonts w:hint="eastAsia" w:ascii="宋体" w:hAnsi="宋体" w:eastAsia="宋体" w:cs="宋体"/>
          <w:sz w:val="24"/>
          <w:szCs w:val="24"/>
        </w:rPr>
        <w:t>b×B+c×C+d×D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其中: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A=机组100%负荷时的效率(COP，kW/kW，下同)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B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=</w:t>
      </w:r>
      <w:r>
        <w:rPr>
          <w:rFonts w:hint="eastAsia" w:ascii="宋体" w:hAnsi="宋体" w:eastAsia="宋体" w:cs="宋体"/>
          <w:sz w:val="24"/>
          <w:szCs w:val="24"/>
        </w:rPr>
        <w:t>机组75%负荷时的效率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C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=</w:t>
      </w:r>
      <w:r>
        <w:rPr>
          <w:rFonts w:hint="eastAsia" w:ascii="宋体" w:hAnsi="宋体" w:eastAsia="宋体" w:cs="宋体"/>
          <w:sz w:val="24"/>
          <w:szCs w:val="24"/>
        </w:rPr>
        <w:t>机组50%负荷时的效率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D=机组25%负荷时的效率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其中a、b、c、d的取值如下: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严寒地区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1.0</w:t>
      </w:r>
      <w:r>
        <w:rPr>
          <w:rFonts w:hint="eastAsia" w:ascii="宋体" w:hAnsi="宋体" w:eastAsia="宋体" w:cs="宋体"/>
          <w:sz w:val="24"/>
          <w:szCs w:val="24"/>
        </w:rPr>
        <w:t xml:space="preserve">%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32.7</w:t>
      </w:r>
      <w:r>
        <w:rPr>
          <w:rFonts w:hint="eastAsia" w:ascii="宋体" w:hAnsi="宋体" w:eastAsia="宋体" w:cs="宋体"/>
          <w:sz w:val="24"/>
          <w:szCs w:val="24"/>
        </w:rPr>
        <w:t xml:space="preserve">%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51.2</w:t>
      </w:r>
      <w:r>
        <w:rPr>
          <w:rFonts w:hint="eastAsia" w:ascii="宋体" w:hAnsi="宋体" w:eastAsia="宋体" w:cs="宋体"/>
          <w:sz w:val="24"/>
          <w:szCs w:val="24"/>
        </w:rPr>
        <w:t xml:space="preserve">%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15.1</w:t>
      </w:r>
      <w:r>
        <w:rPr>
          <w:rFonts w:hint="eastAsia" w:ascii="宋体" w:hAnsi="宋体" w:eastAsia="宋体" w:cs="宋体"/>
          <w:sz w:val="24"/>
          <w:szCs w:val="24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寒冷地区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0.7</w:t>
      </w:r>
      <w:r>
        <w:rPr>
          <w:rFonts w:hint="eastAsia" w:ascii="宋体" w:hAnsi="宋体" w:eastAsia="宋体" w:cs="宋体"/>
          <w:sz w:val="24"/>
          <w:szCs w:val="24"/>
        </w:rPr>
        <w:t xml:space="preserve">%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36.2</w:t>
      </w:r>
      <w:r>
        <w:rPr>
          <w:rFonts w:hint="eastAsia" w:ascii="宋体" w:hAnsi="宋体" w:eastAsia="宋体" w:cs="宋体"/>
          <w:sz w:val="24"/>
          <w:szCs w:val="24"/>
        </w:rPr>
        <w:t xml:space="preserve">%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53.4</w:t>
      </w:r>
      <w:r>
        <w:rPr>
          <w:rFonts w:hint="eastAsia" w:ascii="宋体" w:hAnsi="宋体" w:eastAsia="宋体" w:cs="宋体"/>
          <w:sz w:val="24"/>
          <w:szCs w:val="24"/>
        </w:rPr>
        <w:t>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9.8</w:t>
      </w:r>
      <w:r>
        <w:rPr>
          <w:rFonts w:hint="eastAsia" w:ascii="宋体" w:hAnsi="宋体" w:eastAsia="宋体" w:cs="宋体"/>
          <w:sz w:val="24"/>
          <w:szCs w:val="24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夏热冬冷地区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2.3</w:t>
      </w:r>
      <w:r>
        <w:rPr>
          <w:rFonts w:hint="eastAsia" w:ascii="宋体" w:hAnsi="宋体" w:eastAsia="宋体" w:cs="宋体"/>
          <w:sz w:val="24"/>
          <w:szCs w:val="24"/>
        </w:rPr>
        <w:t xml:space="preserve">%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38.6</w:t>
      </w:r>
      <w:r>
        <w:rPr>
          <w:rFonts w:hint="eastAsia" w:ascii="宋体" w:hAnsi="宋体" w:eastAsia="宋体" w:cs="宋体"/>
          <w:sz w:val="24"/>
          <w:szCs w:val="24"/>
        </w:rPr>
        <w:t xml:space="preserve">%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47.2</w:t>
      </w:r>
      <w:r>
        <w:rPr>
          <w:rFonts w:hint="eastAsia" w:ascii="宋体" w:hAnsi="宋体" w:eastAsia="宋体" w:cs="宋体"/>
          <w:sz w:val="24"/>
          <w:szCs w:val="24"/>
        </w:rPr>
        <w:t>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11.9</w:t>
      </w:r>
      <w:r>
        <w:rPr>
          <w:rFonts w:hint="eastAsia" w:ascii="宋体" w:hAnsi="宋体" w:eastAsia="宋体" w:cs="宋体"/>
          <w:sz w:val="24"/>
          <w:szCs w:val="24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夏热冬暖地区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0.7</w:t>
      </w:r>
      <w:r>
        <w:rPr>
          <w:rFonts w:hint="eastAsia" w:ascii="宋体" w:hAnsi="宋体" w:eastAsia="宋体" w:cs="宋体"/>
          <w:sz w:val="24"/>
          <w:szCs w:val="24"/>
        </w:rPr>
        <w:t xml:space="preserve">%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46.3</w:t>
      </w:r>
      <w:r>
        <w:rPr>
          <w:rFonts w:hint="eastAsia" w:ascii="宋体" w:hAnsi="宋体" w:eastAsia="宋体" w:cs="宋体"/>
          <w:sz w:val="24"/>
          <w:szCs w:val="24"/>
        </w:rPr>
        <w:t xml:space="preserve">%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41.7</w:t>
      </w:r>
      <w:r>
        <w:rPr>
          <w:rFonts w:hint="eastAsia" w:ascii="宋体" w:hAnsi="宋体" w:eastAsia="宋体" w:cs="宋体"/>
          <w:sz w:val="24"/>
          <w:szCs w:val="24"/>
        </w:rPr>
        <w:t xml:space="preserve">%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11.3</w:t>
      </w:r>
      <w:r>
        <w:rPr>
          <w:rFonts w:hint="eastAsia" w:ascii="宋体" w:hAnsi="宋体" w:eastAsia="宋体" w:cs="宋体"/>
          <w:sz w:val="24"/>
          <w:szCs w:val="24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全国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加权平均 1.3</w:t>
      </w:r>
      <w:r>
        <w:rPr>
          <w:rFonts w:hint="eastAsia" w:ascii="宋体" w:hAnsi="宋体" w:eastAsia="宋体" w:cs="宋体"/>
          <w:sz w:val="24"/>
          <w:szCs w:val="24"/>
        </w:rPr>
        <w:t>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40.1</w:t>
      </w:r>
      <w:r>
        <w:rPr>
          <w:rFonts w:hint="eastAsia" w:ascii="宋体" w:hAnsi="宋体" w:eastAsia="宋体" w:cs="宋体"/>
          <w:sz w:val="24"/>
          <w:szCs w:val="24"/>
        </w:rPr>
        <w:t xml:space="preserve">%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47.3</w:t>
      </w:r>
      <w:r>
        <w:rPr>
          <w:rFonts w:hint="eastAsia" w:ascii="宋体" w:hAnsi="宋体" w:eastAsia="宋体" w:cs="宋体"/>
          <w:sz w:val="24"/>
          <w:szCs w:val="24"/>
        </w:rPr>
        <w:t>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11.3</w:t>
      </w:r>
      <w:r>
        <w:rPr>
          <w:rFonts w:hint="eastAsia" w:ascii="宋体" w:hAnsi="宋体" w:eastAsia="宋体" w:cs="宋体"/>
          <w:sz w:val="24"/>
          <w:szCs w:val="24"/>
        </w:rPr>
        <w:t>%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(以上资料来源:《公共建设节能设计标准（公共建筑部分)》)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备注1:部分负荷百分数计算基准是名义制冷量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备注2:部分负荷性能系数IPLV代表了平均的单台机组的运行工况，可能不代表一个特有的工程安装实例。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本项目位于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重庆</w:t>
      </w:r>
      <w:r>
        <w:rPr>
          <w:rFonts w:hint="eastAsia" w:ascii="宋体" w:hAnsi="宋体" w:eastAsia="宋体" w:cs="宋体"/>
          <w:sz w:val="24"/>
          <w:szCs w:val="24"/>
        </w:rPr>
        <w:t>市，属于夏热冬冷地区，选择a、b、c、d的值为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2.3</w:t>
      </w:r>
      <w:r>
        <w:rPr>
          <w:rFonts w:hint="eastAsia" w:ascii="宋体" w:hAnsi="宋体" w:eastAsia="宋体" w:cs="宋体"/>
          <w:sz w:val="24"/>
          <w:szCs w:val="24"/>
        </w:rPr>
        <w:t>%、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38.6</w:t>
      </w:r>
      <w:r>
        <w:rPr>
          <w:rFonts w:hint="eastAsia" w:ascii="宋体" w:hAnsi="宋体" w:eastAsia="宋体" w:cs="宋体"/>
          <w:sz w:val="24"/>
          <w:szCs w:val="24"/>
        </w:rPr>
        <w:t>%、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47.2</w:t>
      </w:r>
      <w:r>
        <w:rPr>
          <w:rFonts w:hint="eastAsia" w:ascii="宋体" w:hAnsi="宋体" w:eastAsia="宋体" w:cs="宋体"/>
          <w:sz w:val="24"/>
          <w:szCs w:val="24"/>
        </w:rPr>
        <w:t>%、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11.9</w:t>
      </w:r>
      <w:r>
        <w:rPr>
          <w:rFonts w:hint="eastAsia" w:ascii="宋体" w:hAnsi="宋体" w:eastAsia="宋体" w:cs="宋体"/>
          <w:sz w:val="24"/>
          <w:szCs w:val="24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本项目的IPLV计算值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本项目选用的制冷机组为：变频冷剂流量多联机空调室外机。以选用的制冷型号有1台机组满负荷名义制冷量为400KW的为例，进行计算。其测试数据如下表：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5314315" cy="1692275"/>
                  <wp:effectExtent l="0" t="0" r="4445" b="146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4315" cy="169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制冷量为变制冷剂流量多联机空调室外机的A、B、C、D值如下表: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负荷比例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性能系数（W/W）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100%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75%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50%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25%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4.82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故有：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IPLV=2.3</w:t>
      </w:r>
      <w:r>
        <w:rPr>
          <w:rFonts w:hint="eastAsia" w:ascii="宋体" w:hAnsi="宋体" w:eastAsia="宋体" w:cs="宋体"/>
          <w:sz w:val="24"/>
          <w:szCs w:val="24"/>
        </w:rPr>
        <w:t>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×4.75+38.6</w:t>
      </w:r>
      <w:r>
        <w:rPr>
          <w:rFonts w:hint="eastAsia" w:ascii="宋体" w:hAnsi="宋体" w:eastAsia="宋体" w:cs="宋体"/>
          <w:sz w:val="24"/>
          <w:szCs w:val="24"/>
        </w:rPr>
        <w:t>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×4.99+47.2</w:t>
      </w:r>
      <w:r>
        <w:rPr>
          <w:rFonts w:hint="eastAsia" w:ascii="宋体" w:hAnsi="宋体" w:eastAsia="宋体" w:cs="宋体"/>
          <w:sz w:val="24"/>
          <w:szCs w:val="24"/>
        </w:rPr>
        <w:t>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×5.09+11.9</w:t>
      </w:r>
      <w:r>
        <w:rPr>
          <w:rFonts w:hint="eastAsia" w:ascii="宋体" w:hAnsi="宋体" w:eastAsia="宋体" w:cs="宋体"/>
          <w:sz w:val="24"/>
          <w:szCs w:val="24"/>
        </w:rPr>
        <w:t>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×4.82=5.01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E2FAA"/>
    <w:rsid w:val="1AEF70B7"/>
    <w:rsid w:val="231A60CC"/>
    <w:rsid w:val="2D4120F9"/>
    <w:rsid w:val="48035A21"/>
    <w:rsid w:val="533A4463"/>
    <w:rsid w:val="64BA3B72"/>
    <w:rsid w:val="6BCE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2022-03-11T14:47:00Z</dcterms:created>
  <dc:creator>Vitamine✿</dc:creator>
  <cp:lastModifiedBy>Vitamine✿</cp:lastModifiedBy>
  <dcterms:modified xsi:type="dcterms:W3CDTF">2022-03-11T15:38:00Z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B02B988E69B54920BD6E9DFAF1C78433</vt:lpwstr>
  </property>
</Properties>
</file>