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jpeg" ContentType="image/jpeg"/>
  <Default Extension="JPG" ContentType="image/.jp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sdt>
      <w:sdtPr>
        <w:rPr>
          <w:rFonts w:ascii="宋体" w:hAnsi="宋体" w:eastAsia="宋体" w:cs="宋体"/>
          <w:kern w:val="0"/>
          <w:sz w:val="24"/>
          <w:szCs w:val="24"/>
        </w:rPr>
        <w:id w:val="64697543"/>
      </w:sdtPr>
      <w:sdtEndPr>
        <w:rPr>
          <w:rFonts w:ascii="Times New Roman" w:hAnsi="Times New Roman" w:cs="Times New Roman" w:eastAsiaTheme="minorEastAsia"/>
          <w:kern w:val="0"/>
          <w:sz w:val="24"/>
          <w:szCs w:val="24"/>
        </w:rPr>
      </w:sdtEndPr>
      <w:sdtContent>
        <w:p>
          <w:pPr>
            <w:spacing w:before="234"/>
            <w:ind w:left="790" w:right="790"/>
            <w:jc w:val="center"/>
            <w:rPr>
              <w:rFonts w:ascii="宋体" w:hAnsi="宋体" w:eastAsia="宋体"/>
            </w:rPr>
          </w:pPr>
        </w:p>
        <w:p>
          <w:pPr>
            <w:spacing w:before="234"/>
            <w:ind w:left="790" w:right="790"/>
            <w:jc w:val="center"/>
            <w:rPr>
              <w:rFonts w:asciiTheme="majorEastAsia" w:hAnsiTheme="majorEastAsia" w:eastAsiaTheme="majorEastAsia" w:cstheme="majorEastAsia"/>
              <w:sz w:val="36"/>
            </w:rPr>
          </w:pPr>
          <w:r>
            <w:rPr>
              <w:rFonts w:hint="eastAsia" w:asciiTheme="majorEastAsia" w:hAnsiTheme="majorEastAsia" w:eastAsiaTheme="majorEastAsia" w:cstheme="majorEastAsia"/>
              <w:sz w:val="36"/>
              <w:lang w:val="en-US" w:eastAsia="zh-CN"/>
            </w:rPr>
            <w:t>造绿赓青——3A逸廊白象居绿色社区设计</w:t>
          </w:r>
          <w:r>
            <w:rPr>
              <w:rFonts w:hint="eastAsia" w:asciiTheme="majorEastAsia" w:hAnsiTheme="majorEastAsia" w:eastAsiaTheme="majorEastAsia" w:cstheme="majorEastAsia"/>
              <w:sz w:val="36"/>
            </w:rPr>
            <w:t>项目</w:t>
          </w:r>
        </w:p>
        <w:p>
          <w:pPr>
            <w:pStyle w:val="6"/>
            <w:rPr>
              <w:rFonts w:ascii="Calibri"/>
              <w:sz w:val="20"/>
            </w:rPr>
          </w:pPr>
        </w:p>
        <w:p>
          <w:pPr>
            <w:ind w:right="790"/>
            <w:rPr>
              <w:rFonts w:ascii="黑体" w:eastAsia="黑体"/>
              <w:b/>
              <w:bCs/>
              <w:sz w:val="48"/>
            </w:rPr>
          </w:pPr>
        </w:p>
        <w:p>
          <w:pPr>
            <w:ind w:right="790"/>
            <w:jc w:val="center"/>
            <w:rPr>
              <w:rFonts w:ascii="黑体" w:eastAsia="黑体"/>
              <w:b/>
              <w:bCs/>
              <w:sz w:val="48"/>
            </w:rPr>
          </w:pPr>
          <w:r>
            <w:rPr>
              <w:rFonts w:hint="eastAsia" w:ascii="黑体" w:eastAsia="黑体"/>
              <w:b/>
              <w:bCs/>
              <w:sz w:val="48"/>
            </w:rPr>
            <w:t>高强度钢用量比例计算书</w:t>
          </w:r>
        </w:p>
        <w:p>
          <w:pPr>
            <w:spacing w:before="120" w:line="360" w:lineRule="auto"/>
            <w:jc w:val="center"/>
            <w:rPr>
              <w:rFonts w:ascii="宋体" w:hAnsi="宋体" w:eastAsia="宋体"/>
            </w:rPr>
          </w:pPr>
        </w:p>
        <w:p>
          <w:pPr>
            <w:jc w:val="center"/>
            <w:rPr>
              <w:lang w:val="zh-CN"/>
            </w:rPr>
          </w:pPr>
        </w:p>
        <w:p>
          <w:pPr>
            <w:jc w:val="center"/>
            <w:rPr>
              <w:lang w:val="zh-CN"/>
            </w:rPr>
          </w:pPr>
        </w:p>
        <w:p>
          <w:pPr>
            <w:jc w:val="center"/>
            <w:rPr>
              <w:lang w:val="zh-CN"/>
            </w:rPr>
          </w:pPr>
        </w:p>
        <w:p>
          <w:pPr>
            <w:rPr>
              <w:lang w:val="zh-CN"/>
            </w:rPr>
          </w:pPr>
        </w:p>
        <w:p>
          <w:pPr>
            <w:spacing w:before="120" w:line="360" w:lineRule="auto"/>
            <w:jc w:val="center"/>
            <w:rPr>
              <w:rFonts w:ascii="微软雅黑" w:hAnsi="微软雅黑" w:eastAsia="微软雅黑"/>
              <w:b/>
              <w:bCs/>
              <w:spacing w:val="60"/>
              <w:sz w:val="52"/>
            </w:rPr>
          </w:pPr>
        </w:p>
        <w:p>
          <w:pPr>
            <w:spacing w:before="120" w:line="360" w:lineRule="auto"/>
            <w:ind w:firstLine="1284"/>
            <w:jc w:val="center"/>
            <w:rPr>
              <w:rFonts w:ascii="微软雅黑" w:hAnsi="微软雅黑" w:eastAsia="微软雅黑"/>
              <w:b/>
              <w:bCs/>
              <w:spacing w:val="60"/>
              <w:sz w:val="52"/>
            </w:rPr>
          </w:pPr>
        </w:p>
        <w:p>
          <w:pPr>
            <w:spacing w:before="120" w:line="360" w:lineRule="auto"/>
            <w:rPr>
              <w:rFonts w:ascii="微软雅黑" w:hAnsi="微软雅黑" w:eastAsia="微软雅黑"/>
              <w:b/>
              <w:bCs/>
              <w:spacing w:val="60"/>
              <w:sz w:val="52"/>
            </w:rPr>
          </w:pPr>
        </w:p>
        <w:p>
          <w:pPr>
            <w:adjustRightInd w:val="0"/>
            <w:snapToGrid w:val="0"/>
            <w:spacing w:before="120"/>
            <w:rPr>
              <w:rFonts w:ascii="微软雅黑" w:hAnsi="微软雅黑" w:eastAsia="微软雅黑"/>
              <w:sz w:val="24"/>
            </w:rPr>
          </w:pPr>
        </w:p>
        <w:p>
          <w:pPr>
            <w:pStyle w:val="6"/>
            <w:jc w:val="center"/>
            <w:rPr>
              <w:rFonts w:ascii="黑体" w:eastAsia="黑体"/>
              <w:sz w:val="30"/>
              <w:szCs w:val="30"/>
            </w:rPr>
          </w:pPr>
        </w:p>
        <w:p>
          <w:pPr>
            <w:pStyle w:val="6"/>
            <w:jc w:val="center"/>
            <w:rPr>
              <w:rFonts w:ascii="黑体" w:eastAsia="黑体"/>
              <w:sz w:val="30"/>
              <w:szCs w:val="30"/>
            </w:rPr>
          </w:pPr>
        </w:p>
        <w:p>
          <w:pPr>
            <w:pStyle w:val="6"/>
            <w:rPr>
              <w:rFonts w:ascii="黑体" w:eastAsia="黑体"/>
              <w:sz w:val="30"/>
              <w:szCs w:val="30"/>
            </w:rPr>
          </w:pPr>
        </w:p>
        <w:p>
          <w:pPr>
            <w:pStyle w:val="6"/>
            <w:jc w:val="center"/>
            <w:rPr>
              <w:rFonts w:ascii="黑体" w:eastAsia="黑体"/>
              <w:sz w:val="30"/>
              <w:szCs w:val="30"/>
            </w:rPr>
          </w:pPr>
        </w:p>
        <w:p>
          <w:pPr>
            <w:pStyle w:val="6"/>
            <w:jc w:val="center"/>
            <w:rPr>
              <w:rFonts w:ascii="黑体" w:eastAsia="黑体"/>
              <w:sz w:val="30"/>
              <w:szCs w:val="30"/>
            </w:rPr>
          </w:pPr>
          <w:r>
            <w:rPr>
              <w:rFonts w:hint="eastAsia" w:ascii="黑体" w:eastAsia="黑体"/>
              <w:sz w:val="30"/>
              <w:szCs w:val="30"/>
            </w:rPr>
            <w:t>北京绿建软件股份有限公司</w:t>
          </w:r>
        </w:p>
        <w:p>
          <w:pPr>
            <w:adjustRightInd w:val="0"/>
            <w:snapToGrid w:val="0"/>
            <w:spacing w:before="120"/>
            <w:jc w:val="center"/>
            <w:rPr>
              <w:rFonts w:ascii="微软雅黑" w:hAnsi="微软雅黑" w:eastAsia="微软雅黑"/>
              <w:sz w:val="24"/>
            </w:rPr>
          </w:pPr>
          <w:r>
            <w:rPr>
              <w:rFonts w:ascii="Times New Roman" w:hAnsi="Times New Roman" w:eastAsia="黑体" w:cs="Times New Roman"/>
              <w:sz w:val="30"/>
              <w:szCs w:val="30"/>
            </w:rPr>
            <w:t>202</w:t>
          </w:r>
          <w:r>
            <w:rPr>
              <w:rFonts w:hint="eastAsia" w:ascii="Times New Roman" w:hAnsi="Times New Roman" w:eastAsia="黑体" w:cs="Times New Roman"/>
              <w:sz w:val="30"/>
              <w:szCs w:val="30"/>
            </w:rPr>
            <w:t>1</w:t>
          </w:r>
          <w:r>
            <w:rPr>
              <w:rFonts w:ascii="Times New Roman" w:hAnsi="Times New Roman" w:eastAsia="黑体" w:cs="Times New Roman"/>
              <w:sz w:val="30"/>
              <w:szCs w:val="30"/>
            </w:rPr>
            <w:t xml:space="preserve"> 年 3 月</w:t>
          </w:r>
        </w:p>
        <w:p>
          <w:pPr>
            <w:spacing w:before="120" w:line="360" w:lineRule="auto"/>
            <w:jc w:val="center"/>
            <w:rPr>
              <w:rFonts w:ascii="微软雅黑" w:hAnsi="微软雅黑" w:eastAsia="微软雅黑"/>
              <w:b/>
              <w:bCs/>
              <w:kern w:val="0"/>
              <w:sz w:val="36"/>
              <w:szCs w:val="36"/>
            </w:rPr>
          </w:pPr>
        </w:p>
        <w:p>
          <w:pPr>
            <w:jc w:val="center"/>
            <w:rPr>
              <w:rFonts w:ascii="宋体" w:hAnsi="宋体" w:eastAsia="宋体"/>
            </w:rPr>
            <w:sectPr>
              <w:headerReference r:id="rId4" w:type="first"/>
              <w:headerReference r:id="rId3" w:type="default"/>
              <w:pgSz w:w="11906" w:h="16838"/>
              <w:pgMar w:top="1701" w:right="1417" w:bottom="1417" w:left="1701" w:header="851" w:footer="992" w:gutter="0"/>
              <w:pgNumType w:start="1"/>
              <w:cols w:space="425" w:num="1"/>
              <w:titlePg/>
              <w:docGrid w:type="lines" w:linePitch="312" w:charSpace="0"/>
            </w:sectPr>
          </w:pPr>
        </w:p>
        <w:sdt>
          <w:sdtPr>
            <w:rPr>
              <w:rFonts w:ascii="宋体" w:hAnsi="宋体" w:eastAsia="宋体"/>
              <w:sz w:val="32"/>
              <w:szCs w:val="32"/>
            </w:rPr>
            <w:id w:val="147454627"/>
            <w:docPartObj>
              <w:docPartGallery w:val="Table of Contents"/>
              <w:docPartUnique/>
            </w:docPartObj>
          </w:sdtPr>
          <w:sdtEndPr>
            <w:rPr>
              <w:rFonts w:ascii="Times New Roman" w:hAnsi="Times New Roman" w:eastAsia="微软雅黑" w:cs="Times New Roman"/>
              <w:kern w:val="0"/>
              <w:sz w:val="30"/>
              <w:szCs w:val="30"/>
            </w:rPr>
          </w:sdtEndPr>
          <w:sdtContent>
            <w:p>
              <w:pPr>
                <w:jc w:val="center"/>
                <w:rPr>
                  <w:sz w:val="48"/>
                  <w:szCs w:val="48"/>
                </w:rPr>
              </w:pPr>
              <w:r>
                <w:rPr>
                  <w:rFonts w:ascii="宋体" w:hAnsi="宋体" w:eastAsia="宋体"/>
                  <w:sz w:val="48"/>
                  <w:szCs w:val="48"/>
                </w:rPr>
                <w:t>目</w:t>
              </w:r>
              <w:r>
                <w:rPr>
                  <w:rFonts w:hint="eastAsia" w:ascii="宋体" w:hAnsi="宋体" w:eastAsia="宋体"/>
                  <w:sz w:val="48"/>
                  <w:szCs w:val="48"/>
                </w:rPr>
                <w:t xml:space="preserve">  </w:t>
              </w:r>
              <w:r>
                <w:rPr>
                  <w:rFonts w:ascii="宋体" w:hAnsi="宋体" w:eastAsia="宋体"/>
                  <w:sz w:val="48"/>
                  <w:szCs w:val="48"/>
                </w:rPr>
                <w:t>录</w:t>
              </w:r>
            </w:p>
            <w:p>
              <w:pPr>
                <w:pStyle w:val="11"/>
                <w:tabs>
                  <w:tab w:val="right" w:leader="dot" w:pos="8306"/>
                </w:tabs>
                <w:rPr>
                  <w:rFonts w:ascii="Times New Roman" w:hAnsi="Times New Roman" w:cs="Times New Roman"/>
                  <w:sz w:val="30"/>
                  <w:szCs w:val="30"/>
                </w:rPr>
              </w:pPr>
              <w:r>
                <w:rPr>
                  <w:rFonts w:ascii="Times New Roman" w:hAnsi="Times New Roman" w:eastAsia="微软雅黑" w:cs="Times New Roman"/>
                  <w:kern w:val="0"/>
                  <w:sz w:val="30"/>
                  <w:szCs w:val="30"/>
                </w:rPr>
                <w:fldChar w:fldCharType="begin"/>
              </w:r>
              <w:r>
                <w:rPr>
                  <w:rFonts w:ascii="Times New Roman" w:hAnsi="Times New Roman" w:eastAsia="微软雅黑" w:cs="Times New Roman"/>
                  <w:kern w:val="0"/>
                  <w:sz w:val="30"/>
                  <w:szCs w:val="30"/>
                </w:rPr>
                <w:instrText xml:space="preserve">TOC \o "1-3" \h \u </w:instrText>
              </w:r>
              <w:r>
                <w:rPr>
                  <w:rFonts w:ascii="Times New Roman" w:hAnsi="Times New Roman" w:eastAsia="微软雅黑" w:cs="Times New Roman"/>
                  <w:kern w:val="0"/>
                  <w:sz w:val="30"/>
                  <w:szCs w:val="30"/>
                </w:rPr>
                <w:fldChar w:fldCharType="separate"/>
              </w:r>
              <w:r>
                <w:fldChar w:fldCharType="begin"/>
              </w:r>
              <w:r>
                <w:instrText xml:space="preserve"> HYPERLINK \l "_Toc19422" </w:instrText>
              </w:r>
              <w:r>
                <w:fldChar w:fldCharType="separate"/>
              </w:r>
              <w:r>
                <w:rPr>
                  <w:rFonts w:ascii="Times New Roman" w:hAnsi="Times New Roman" w:cs="Times New Roman"/>
                  <w:sz w:val="30"/>
                  <w:szCs w:val="30"/>
                  <w:lang w:val="zh-CN"/>
                </w:rPr>
                <w:t>1.项目概况</w:t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tab/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fldChar w:fldCharType="begin"/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instrText xml:space="preserve"> PAGEREF _Toc19422 </w:instrText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fldChar w:fldCharType="separate"/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t>1</w:t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fldChar w:fldCharType="end"/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fldChar w:fldCharType="end"/>
              </w:r>
            </w:p>
            <w:p>
              <w:pPr>
                <w:pStyle w:val="11"/>
                <w:tabs>
                  <w:tab w:val="right" w:leader="dot" w:pos="8306"/>
                </w:tabs>
                <w:rPr>
                  <w:rFonts w:ascii="Times New Roman" w:hAnsi="Times New Roman" w:cs="Times New Roman"/>
                  <w:sz w:val="30"/>
                  <w:szCs w:val="30"/>
                </w:rPr>
              </w:pPr>
              <w:r>
                <w:fldChar w:fldCharType="begin"/>
              </w:r>
              <w:r>
                <w:instrText xml:space="preserve"> HYPERLINK \l "_Toc29227" </w:instrText>
              </w:r>
              <w:r>
                <w:fldChar w:fldCharType="separate"/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t>2.评价方法</w:t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tab/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fldChar w:fldCharType="begin"/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instrText xml:space="preserve"> PAGEREF _Toc29227 </w:instrText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fldChar w:fldCharType="separate"/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t>1</w:t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fldChar w:fldCharType="end"/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fldChar w:fldCharType="end"/>
              </w:r>
            </w:p>
            <w:p>
              <w:pPr>
                <w:pStyle w:val="11"/>
                <w:tabs>
                  <w:tab w:val="right" w:leader="dot" w:pos="8306"/>
                </w:tabs>
                <w:rPr>
                  <w:rFonts w:ascii="Times New Roman" w:hAnsi="Times New Roman" w:cs="Times New Roman"/>
                  <w:sz w:val="30"/>
                  <w:szCs w:val="30"/>
                </w:rPr>
              </w:pPr>
              <w:r>
                <w:fldChar w:fldCharType="begin"/>
              </w:r>
              <w:r>
                <w:instrText xml:space="preserve"> HYPERLINK \l "_Toc6199" </w:instrText>
              </w:r>
              <w:r>
                <w:fldChar w:fldCharType="separate"/>
              </w:r>
              <w:r>
                <w:rPr>
                  <w:rFonts w:ascii="Times New Roman" w:hAnsi="Times New Roman" w:cs="Times New Roman"/>
                  <w:sz w:val="30"/>
                  <w:szCs w:val="30"/>
                  <w:lang w:val="zh-CN"/>
                </w:rPr>
                <w:t>3.</w:t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t>计算过程</w:t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tab/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fldChar w:fldCharType="begin"/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instrText xml:space="preserve"> PAGEREF _Toc6199 </w:instrText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fldChar w:fldCharType="separate"/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t>1</w:t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fldChar w:fldCharType="end"/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fldChar w:fldCharType="end"/>
              </w:r>
            </w:p>
            <w:p>
              <w:pPr>
                <w:pStyle w:val="11"/>
                <w:tabs>
                  <w:tab w:val="right" w:leader="dot" w:pos="8306"/>
                </w:tabs>
                <w:rPr>
                  <w:rFonts w:ascii="Times New Roman" w:hAnsi="Times New Roman" w:cs="Times New Roman"/>
                  <w:sz w:val="30"/>
                  <w:szCs w:val="30"/>
                </w:rPr>
              </w:pPr>
              <w:r>
                <w:fldChar w:fldCharType="begin"/>
              </w:r>
              <w:r>
                <w:instrText xml:space="preserve"> HYPERLINK \l "_Toc359" </w:instrText>
              </w:r>
              <w:r>
                <w:fldChar w:fldCharType="separate"/>
              </w:r>
              <w:r>
                <w:rPr>
                  <w:rFonts w:ascii="Times New Roman" w:hAnsi="Times New Roman" w:cs="Times New Roman"/>
                  <w:sz w:val="30"/>
                  <w:szCs w:val="30"/>
                  <w:lang w:val="zh-CN"/>
                </w:rPr>
                <w:t>4.结论</w:t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tab/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fldChar w:fldCharType="begin"/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instrText xml:space="preserve"> PAGEREF _Toc359 </w:instrText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fldChar w:fldCharType="separate"/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t>2</w:t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fldChar w:fldCharType="end"/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fldChar w:fldCharType="end"/>
              </w:r>
            </w:p>
            <w:p>
              <w:pPr>
                <w:widowControl/>
                <w:spacing w:before="156" w:beforeLines="50" w:after="156" w:afterLines="50" w:line="400" w:lineRule="exact"/>
                <w:jc w:val="left"/>
                <w:rPr>
                  <w:rFonts w:ascii="Times New Roman" w:hAnsi="Times New Roman" w:eastAsia="微软雅黑" w:cs="Times New Roman"/>
                  <w:kern w:val="0"/>
                  <w:sz w:val="30"/>
                  <w:szCs w:val="30"/>
                </w:rPr>
              </w:pPr>
              <w:r>
                <w:rPr>
                  <w:rFonts w:ascii="Times New Roman" w:hAnsi="Times New Roman" w:eastAsia="微软雅黑" w:cs="Times New Roman"/>
                  <w:kern w:val="0"/>
                  <w:sz w:val="30"/>
                  <w:szCs w:val="30"/>
                </w:rPr>
                <w:fldChar w:fldCharType="end"/>
              </w:r>
            </w:p>
          </w:sdtContent>
        </w:sdt>
        <w:p>
          <w:pPr>
            <w:widowControl/>
            <w:jc w:val="left"/>
            <w:rPr>
              <w:rFonts w:ascii="微软雅黑" w:hAnsi="微软雅黑" w:eastAsia="微软雅黑"/>
              <w:kern w:val="0"/>
              <w:sz w:val="24"/>
            </w:rPr>
          </w:pPr>
        </w:p>
        <w:p>
          <w:pPr>
            <w:widowControl/>
            <w:jc w:val="left"/>
            <w:rPr>
              <w:rFonts w:ascii="宋体" w:hAnsi="宋体" w:eastAsia="宋体" w:cs="Times New Roman"/>
              <w:szCs w:val="24"/>
            </w:rPr>
          </w:pPr>
        </w:p>
        <w:p>
          <w:pPr>
            <w:widowControl/>
            <w:jc w:val="left"/>
            <w:rPr>
              <w:rFonts w:ascii="宋体" w:hAnsi="宋体" w:eastAsia="宋体" w:cs="Times New Roman"/>
              <w:szCs w:val="24"/>
            </w:rPr>
          </w:pPr>
        </w:p>
        <w:p>
          <w:pPr>
            <w:widowControl/>
            <w:jc w:val="left"/>
            <w:rPr>
              <w:rFonts w:ascii="宋体" w:hAnsi="宋体" w:eastAsia="宋体" w:cs="Times New Roman"/>
              <w:szCs w:val="24"/>
            </w:rPr>
          </w:pPr>
        </w:p>
        <w:p>
          <w:pPr>
            <w:widowControl/>
            <w:jc w:val="left"/>
            <w:rPr>
              <w:rFonts w:ascii="宋体" w:hAnsi="宋体" w:eastAsia="宋体" w:cs="Times New Roman"/>
              <w:szCs w:val="24"/>
            </w:rPr>
          </w:pPr>
        </w:p>
        <w:p>
          <w:pPr>
            <w:widowControl/>
            <w:jc w:val="left"/>
            <w:rPr>
              <w:rFonts w:ascii="宋体" w:hAnsi="宋体" w:eastAsia="宋体" w:cs="Times New Roman"/>
              <w:szCs w:val="24"/>
            </w:rPr>
          </w:pPr>
        </w:p>
        <w:p>
          <w:pPr>
            <w:widowControl/>
            <w:jc w:val="left"/>
            <w:rPr>
              <w:rFonts w:ascii="宋体" w:hAnsi="宋体" w:eastAsia="宋体" w:cs="Times New Roman"/>
              <w:szCs w:val="24"/>
            </w:rPr>
          </w:pPr>
        </w:p>
        <w:p>
          <w:pPr>
            <w:widowControl/>
            <w:jc w:val="left"/>
            <w:rPr>
              <w:rFonts w:ascii="宋体" w:hAnsi="宋体" w:eastAsia="宋体" w:cs="Times New Roman"/>
              <w:szCs w:val="24"/>
            </w:rPr>
          </w:pPr>
        </w:p>
        <w:p>
          <w:pPr>
            <w:widowControl/>
            <w:jc w:val="left"/>
            <w:rPr>
              <w:rFonts w:ascii="宋体" w:hAnsi="宋体" w:eastAsia="宋体" w:cs="Times New Roman"/>
              <w:szCs w:val="24"/>
            </w:rPr>
          </w:pPr>
        </w:p>
        <w:p>
          <w:pPr>
            <w:widowControl/>
            <w:jc w:val="left"/>
            <w:rPr>
              <w:rFonts w:ascii="宋体" w:hAnsi="宋体" w:eastAsia="宋体" w:cs="Times New Roman"/>
              <w:szCs w:val="24"/>
            </w:rPr>
          </w:pPr>
        </w:p>
        <w:p>
          <w:pPr>
            <w:widowControl/>
            <w:jc w:val="left"/>
            <w:rPr>
              <w:rFonts w:ascii="宋体" w:hAnsi="宋体" w:eastAsia="宋体" w:cs="Times New Roman"/>
              <w:szCs w:val="24"/>
            </w:rPr>
          </w:pPr>
        </w:p>
        <w:p>
          <w:pPr>
            <w:widowControl/>
            <w:jc w:val="left"/>
            <w:rPr>
              <w:rFonts w:ascii="宋体" w:hAnsi="宋体" w:eastAsia="宋体" w:cs="Times New Roman"/>
              <w:szCs w:val="24"/>
            </w:rPr>
          </w:pPr>
        </w:p>
        <w:p>
          <w:pPr>
            <w:widowControl/>
            <w:jc w:val="left"/>
            <w:rPr>
              <w:rFonts w:ascii="宋体" w:hAnsi="宋体" w:eastAsia="宋体" w:cs="Times New Roman"/>
              <w:szCs w:val="24"/>
            </w:rPr>
          </w:pPr>
        </w:p>
        <w:p>
          <w:pPr>
            <w:widowControl/>
            <w:jc w:val="left"/>
            <w:rPr>
              <w:rFonts w:ascii="宋体" w:hAnsi="宋体" w:eastAsia="宋体" w:cs="Times New Roman"/>
              <w:szCs w:val="24"/>
            </w:rPr>
          </w:pPr>
        </w:p>
        <w:p>
          <w:pPr>
            <w:widowControl/>
            <w:jc w:val="left"/>
            <w:rPr>
              <w:rFonts w:ascii="宋体" w:hAnsi="宋体" w:eastAsia="宋体" w:cs="Times New Roman"/>
              <w:szCs w:val="24"/>
            </w:rPr>
          </w:pPr>
        </w:p>
        <w:p>
          <w:pPr>
            <w:widowControl/>
            <w:jc w:val="left"/>
            <w:rPr>
              <w:rFonts w:ascii="宋体" w:hAnsi="宋体" w:eastAsia="宋体" w:cs="Times New Roman"/>
              <w:szCs w:val="24"/>
            </w:rPr>
          </w:pPr>
        </w:p>
        <w:p>
          <w:pPr>
            <w:widowControl/>
            <w:jc w:val="left"/>
            <w:rPr>
              <w:rFonts w:ascii="宋体" w:hAnsi="宋体" w:eastAsia="宋体" w:cs="Times New Roman"/>
              <w:szCs w:val="24"/>
            </w:rPr>
          </w:pPr>
        </w:p>
        <w:p>
          <w:pPr>
            <w:widowControl/>
            <w:jc w:val="left"/>
            <w:rPr>
              <w:rFonts w:ascii="宋体" w:hAnsi="宋体" w:eastAsia="宋体" w:cs="Times New Roman"/>
              <w:szCs w:val="24"/>
            </w:rPr>
          </w:pPr>
        </w:p>
        <w:p>
          <w:pPr>
            <w:widowControl/>
            <w:jc w:val="left"/>
            <w:rPr>
              <w:rFonts w:ascii="宋体" w:hAnsi="宋体" w:eastAsia="宋体" w:cs="Times New Roman"/>
              <w:szCs w:val="24"/>
            </w:rPr>
          </w:pPr>
        </w:p>
        <w:p>
          <w:pPr>
            <w:pStyle w:val="2"/>
            <w:tabs>
              <w:tab w:val="left" w:pos="6765"/>
              <w:tab w:val="right" w:pos="8306"/>
            </w:tabs>
            <w:spacing w:before="312" w:beforeLines="100" w:after="312" w:afterLines="100" w:line="400" w:lineRule="exact"/>
            <w:rPr>
              <w:rFonts w:ascii="Times New Roman" w:hAnsi="Times New Roman" w:cs="Times New Roman" w:eastAsiaTheme="minorEastAsia"/>
              <w:b/>
              <w:kern w:val="2"/>
              <w:sz w:val="30"/>
              <w:szCs w:val="30"/>
              <w:lang w:val="zh-CN" w:eastAsia="zh-CN" w:bidi="ar-SA"/>
            </w:rPr>
            <w:sectPr>
              <w:footerReference r:id="rId6" w:type="first"/>
              <w:footerReference r:id="rId5" w:type="default"/>
              <w:pgSz w:w="11906" w:h="16838"/>
              <w:pgMar w:top="1440" w:right="1800" w:bottom="1440" w:left="1800" w:header="851" w:footer="992" w:gutter="0"/>
              <w:pgNumType w:start="1"/>
              <w:cols w:space="425" w:num="1"/>
              <w:docGrid w:type="lines" w:linePitch="312" w:charSpace="0"/>
            </w:sectPr>
          </w:pPr>
        </w:p>
        <w:p>
          <w:pPr>
            <w:pStyle w:val="2"/>
            <w:tabs>
              <w:tab w:val="left" w:pos="6765"/>
              <w:tab w:val="right" w:pos="8306"/>
            </w:tabs>
            <w:spacing w:before="312" w:beforeLines="100" w:after="312" w:afterLines="100" w:line="400" w:lineRule="exact"/>
            <w:rPr>
              <w:rFonts w:ascii="Times New Roman" w:hAnsi="Times New Roman" w:cs="Times New Roman" w:eastAsiaTheme="minorEastAsia"/>
              <w:b/>
              <w:kern w:val="2"/>
              <w:sz w:val="30"/>
              <w:szCs w:val="30"/>
              <w:lang w:val="zh-CN" w:eastAsia="zh-CN" w:bidi="ar-SA"/>
            </w:rPr>
          </w:pPr>
          <w:bookmarkStart w:id="0" w:name="_Toc19422"/>
          <w:r>
            <w:rPr>
              <w:rFonts w:ascii="Times New Roman" w:hAnsi="Times New Roman" w:cs="Times New Roman" w:eastAsiaTheme="minorEastAsia"/>
              <w:b/>
              <w:kern w:val="2"/>
              <w:sz w:val="30"/>
              <w:szCs w:val="30"/>
              <w:lang w:val="zh-CN" w:eastAsia="zh-CN" w:bidi="ar-SA"/>
            </w:rPr>
            <w:t>1.项目概况</w:t>
          </w:r>
          <w:bookmarkEnd w:id="0"/>
        </w:p>
        <w:p>
          <w:pPr>
            <w:pStyle w:val="3"/>
            <w:keepNext w:val="0"/>
            <w:keepLines w:val="0"/>
            <w:pageBreakBefore w:val="0"/>
            <w:widowControl w:val="0"/>
            <w:kinsoku w:val="0"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240" w:lineRule="auto"/>
            <w:ind w:firstLine="0" w:firstLineChars="0"/>
            <w:jc w:val="left"/>
            <w:textAlignment w:val="auto"/>
            <w:rPr>
              <w:rFonts w:hint="eastAsia"/>
              <w:sz w:val="24"/>
              <w:szCs w:val="24"/>
              <w:highlight w:val="yellow"/>
              <w:lang w:val="en-US"/>
            </w:rPr>
          </w:pPr>
          <w:r>
            <w:rPr>
              <w:rFonts w:hint="eastAsia" w:ascii="Times New Roman" w:hAnsi="Times New Roman" w:eastAsia="宋体"/>
            </w:rPr>
            <w:t>（项目位于</w:t>
          </w:r>
          <w:r>
            <w:rPr>
              <w:rFonts w:hint="eastAsia" w:ascii="Times New Roman" w:hAnsi="Times New Roman" w:eastAsia="宋体"/>
              <w:lang w:val="en-US" w:eastAsia="zh-CN"/>
            </w:rPr>
            <w:t>重庆市渝中区</w:t>
          </w:r>
          <w:r>
            <w:rPr>
              <w:rFonts w:hint="eastAsia" w:ascii="Times New Roman" w:hAnsi="Times New Roman" w:eastAsia="宋体"/>
            </w:rPr>
            <w:t>长江滨江路。该项目总用地面积为10128平方米，建筑面积为31460平方米，总户数290，总人数1015人 。地上18层，地上面积28314平米，地下面积3146平米。）</w:t>
          </w:r>
          <w:r>
            <w:rPr>
              <w:rFonts w:hint="eastAsia" w:ascii="Times New Roman" w:hAnsi="Times New Roman" w:eastAsia="宋体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15240</wp:posOffset>
                </wp:positionV>
                <wp:extent cx="5267325" cy="2543175"/>
                <wp:effectExtent l="0" t="0" r="5715" b="1905"/>
                <wp:wrapSquare wrapText="bothSides"/>
                <wp:docPr id="2" name="图片 2" descr="d5c82f1adc641767616c0c60b636ab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图片 2" descr="d5c82f1adc641767616c0c60b636ab0"/>
                        <pic:cNvPicPr>
                          <a:picLocks noChangeAspect="1"/>
                        </pic:cNvPicPr>
                      </pic:nvPicPr>
                      <pic:blipFill>
                        <a:blip r:embed="rId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67325" cy="25431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p>
          <w:pPr>
            <w:pStyle w:val="3"/>
            <w:keepNext w:val="0"/>
            <w:keepLines w:val="0"/>
            <w:pageBreakBefore w:val="0"/>
            <w:widowControl w:val="0"/>
            <w:kinsoku w:val="0"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240" w:lineRule="auto"/>
            <w:ind w:firstLine="480"/>
            <w:jc w:val="center"/>
            <w:textAlignment w:val="auto"/>
            <w:rPr>
              <w:highlight w:val="yellow"/>
              <w:lang w:val="en-US"/>
            </w:rPr>
          </w:pPr>
          <w:r>
            <w:rPr>
              <w:rFonts w:hint="eastAsia"/>
              <w:sz w:val="24"/>
              <w:szCs w:val="24"/>
              <w:highlight w:val="none"/>
              <w:lang w:val="en-US"/>
            </w:rPr>
            <w:t>图1.1  项目效果图</w:t>
          </w:r>
        </w:p>
        <w:p>
          <w:pPr>
            <w:pStyle w:val="2"/>
            <w:numPr>
              <w:ilvl w:val="0"/>
              <w:numId w:val="1"/>
            </w:numPr>
            <w:spacing w:before="312" w:beforeLines="100" w:after="312" w:afterLines="100" w:line="400" w:lineRule="exact"/>
            <w:rPr>
              <w:rFonts w:ascii="Times New Roman" w:hAnsi="Times New Roman" w:cs="Times New Roman" w:eastAsiaTheme="minorEastAsia"/>
              <w:b/>
              <w:kern w:val="2"/>
              <w:sz w:val="30"/>
              <w:szCs w:val="30"/>
              <w:lang w:eastAsia="zh-CN" w:bidi="ar-SA"/>
            </w:rPr>
          </w:pPr>
          <w:bookmarkStart w:id="1" w:name="_Toc29227"/>
          <w:r>
            <w:rPr>
              <w:rFonts w:hint="eastAsia" w:ascii="Times New Roman" w:hAnsi="Times New Roman" w:cs="Times New Roman" w:eastAsiaTheme="minorEastAsia"/>
              <w:b/>
              <w:kern w:val="2"/>
              <w:sz w:val="30"/>
              <w:szCs w:val="30"/>
              <w:lang w:eastAsia="zh-CN" w:bidi="ar-SA"/>
            </w:rPr>
            <w:t>评价方法</w:t>
          </w:r>
          <w:bookmarkEnd w:id="1"/>
        </w:p>
        <w:p>
          <w:pPr>
            <w:pStyle w:val="13"/>
            <w:shd w:val="clear" w:color="auto" w:fill="FFFFFF"/>
            <w:spacing w:before="0" w:beforeAutospacing="0" w:after="0" w:afterAutospacing="0" w:line="360" w:lineRule="auto"/>
            <w:ind w:firstLine="480" w:firstLineChars="200"/>
            <w:textAlignment w:val="baseline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《绿色建筑评价标准》</w:t>
          </w:r>
          <w:r>
            <w:rPr>
              <w:rFonts w:hint="eastAsia" w:ascii="Times New Roman" w:hAnsi="Times New Roman" w:cs="Times New Roman"/>
            </w:rPr>
            <w:t>GB/T</w:t>
          </w:r>
          <w:r>
            <w:rPr>
              <w:rFonts w:ascii="Times New Roman" w:hAnsi="Times New Roman" w:cs="Times New Roman"/>
            </w:rPr>
            <w:t xml:space="preserve"> </w:t>
          </w:r>
          <w:r>
            <w:rPr>
              <w:rFonts w:hint="eastAsia" w:ascii="Times New Roman" w:hAnsi="Times New Roman" w:cs="Times New Roman"/>
            </w:rPr>
            <w:t>50378</w:t>
          </w:r>
          <w:r>
            <w:rPr>
              <w:rFonts w:ascii="Times New Roman" w:hAnsi="Times New Roman" w:cs="Times New Roman"/>
            </w:rPr>
            <w:t>-201</w:t>
          </w:r>
          <w:r>
            <w:rPr>
              <w:rFonts w:hint="eastAsia" w:ascii="Times New Roman" w:hAnsi="Times New Roman" w:cs="Times New Roman"/>
            </w:rPr>
            <w:t>9</w:t>
          </w:r>
          <w:r>
            <w:rPr>
              <w:rFonts w:ascii="Times New Roman" w:hAnsi="Times New Roman" w:cs="Times New Roman"/>
            </w:rPr>
            <w:t>条文7.2.</w:t>
          </w:r>
          <w:r>
            <w:rPr>
              <w:rFonts w:hint="eastAsia" w:ascii="Times New Roman" w:hAnsi="Times New Roman" w:cs="Times New Roman"/>
            </w:rPr>
            <w:t>15“</w:t>
          </w:r>
          <w:r>
            <w:rPr>
              <w:rFonts w:hint="eastAsia" w:ascii="Times New Roman" w:hAnsi="Times New Roman" w:cs="Times New Roman"/>
              <w:b/>
              <w:bCs/>
            </w:rPr>
            <w:t>合理选用建筑结构材料与构件，评价总分值为10分</w:t>
          </w:r>
          <w:r>
            <w:rPr>
              <w:rFonts w:hint="eastAsia" w:ascii="Times New Roman" w:hAnsi="Times New Roman" w:cs="Times New Roman"/>
            </w:rPr>
            <w:t>”</w:t>
          </w:r>
          <w:r>
            <w:rPr>
              <w:rFonts w:ascii="Times New Roman" w:hAnsi="Times New Roman" w:cs="Times New Roman"/>
            </w:rPr>
            <w:t>，并按下列规则评分。</w:t>
          </w:r>
        </w:p>
        <w:p>
          <w:pPr>
            <w:pStyle w:val="3"/>
            <w:ind w:firstLine="480"/>
            <w:jc w:val="center"/>
            <w:rPr>
              <w:sz w:val="24"/>
              <w:szCs w:val="24"/>
              <w:lang w:val="en-US"/>
            </w:rPr>
          </w:pPr>
          <w:r>
            <w:rPr>
              <w:rFonts w:hint="eastAsia"/>
              <w:sz w:val="24"/>
              <w:szCs w:val="24"/>
              <w:lang w:val="en-US"/>
            </w:rPr>
            <w:t>表2.1  评分规则</w:t>
          </w:r>
        </w:p>
        <w:tbl>
          <w:tblPr>
            <w:tblStyle w:val="15"/>
            <w:tblW w:w="4997" w:type="pct"/>
            <w:tblInd w:w="0" w:type="dxa"/>
            <w:tbl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  <w:insideH w:val="single" w:color="000000" w:sz="12" w:space="0"/>
              <w:insideV w:val="single" w:color="000000" w:sz="12" w:space="0"/>
            </w:tblBorders>
            <w:tblLayout w:type="autofit"/>
            <w:tblCellMar>
              <w:top w:w="0" w:type="dxa"/>
              <w:left w:w="108" w:type="dxa"/>
              <w:bottom w:w="0" w:type="dxa"/>
              <w:right w:w="108" w:type="dxa"/>
            </w:tblCellMar>
          </w:tblPr>
          <w:tblGrid>
            <w:gridCol w:w="841"/>
            <w:gridCol w:w="1182"/>
            <w:gridCol w:w="1334"/>
            <w:gridCol w:w="3047"/>
            <w:gridCol w:w="1407"/>
            <w:gridCol w:w="706"/>
          </w:tblGrid>
          <w:tr>
            <w:tblPrEx>
              <w:tblBorders>
                <w:top w:val="single" w:color="000000" w:sz="12" w:space="0"/>
                <w:left w:val="single" w:color="000000" w:sz="12" w:space="0"/>
                <w:bottom w:val="single" w:color="000000" w:sz="12" w:space="0"/>
                <w:right w:val="single" w:color="000000" w:sz="12" w:space="0"/>
                <w:insideH w:val="single" w:color="000000" w:sz="12" w:space="0"/>
                <w:insideV w:val="single" w:color="000000" w:sz="12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  <w:trPr>
              <w:trHeight w:val="1070" w:hRule="atLeast"/>
            </w:trPr>
            <w:tc>
              <w:tcPr>
                <w:tcW w:w="494" w:type="pct"/>
                <w:vMerge w:val="restart"/>
                <w:tcBorders>
                  <w:top w:val="single" w:color="000000" w:sz="8" w:space="0"/>
                  <w:left w:val="single" w:color="000000" w:sz="8" w:space="0"/>
                  <w:bottom w:val="single" w:color="000000" w:sz="8" w:space="0"/>
                  <w:right w:val="single" w:color="000000" w:sz="8" w:space="0"/>
                </w:tcBorders>
                <w:shd w:val="clear" w:color="auto" w:fill="FFFFFF"/>
                <w:vAlign w:val="center"/>
              </w:tcPr>
              <w:p>
                <w:pPr>
                  <w:widowControl/>
                  <w:jc w:val="center"/>
                  <w:rPr>
                    <w:rFonts w:ascii="Times New Roman" w:hAnsi="Times New Roman" w:eastAsia="宋体" w:cs="Times New Roman"/>
                    <w:color w:val="000000"/>
                    <w:kern w:val="0"/>
                    <w:sz w:val="24"/>
                    <w:szCs w:val="24"/>
                  </w:rPr>
                </w:pPr>
                <w:r>
                  <w:rPr>
                    <w:rFonts w:ascii="Times New Roman" w:hAnsi="Times New Roman" w:eastAsia="宋体" w:cs="Times New Roman"/>
                    <w:color w:val="000000"/>
                    <w:kern w:val="0"/>
                    <w:sz w:val="24"/>
                    <w:szCs w:val="24"/>
                  </w:rPr>
                  <w:t>7.2.</w:t>
                </w:r>
                <w:r>
                  <w:rPr>
                    <w:rFonts w:hint="eastAsia" w:ascii="Times New Roman" w:hAnsi="Times New Roman" w:eastAsia="宋体" w:cs="Times New Roman"/>
                    <w:color w:val="000000"/>
                    <w:kern w:val="0"/>
                    <w:sz w:val="24"/>
                    <w:szCs w:val="24"/>
                  </w:rPr>
                  <w:t>15</w:t>
                </w:r>
              </w:p>
            </w:tc>
            <w:tc>
              <w:tcPr>
                <w:tcW w:w="694" w:type="pct"/>
                <w:vMerge w:val="restart"/>
                <w:tcBorders>
                  <w:top w:val="single" w:color="000000" w:sz="8" w:space="0"/>
                  <w:left w:val="single" w:color="000000" w:sz="8" w:space="0"/>
                  <w:bottom w:val="single" w:color="000000" w:sz="8" w:space="0"/>
                  <w:right w:val="single" w:color="000000" w:sz="8" w:space="0"/>
                </w:tcBorders>
                <w:shd w:val="clear" w:color="auto" w:fill="FFFFFF"/>
                <w:vAlign w:val="center"/>
              </w:tcPr>
              <w:p>
                <w:pPr>
                  <w:widowControl/>
                  <w:jc w:val="left"/>
                  <w:rPr>
                    <w:rFonts w:ascii="Times New Roman" w:hAnsi="Times New Roman" w:eastAsia="宋体" w:cs="Times New Roman"/>
                    <w:color w:val="000000"/>
                    <w:kern w:val="0"/>
                    <w:sz w:val="24"/>
                    <w:szCs w:val="24"/>
                  </w:rPr>
                </w:pPr>
                <w:r>
                  <w:rPr>
                    <w:rFonts w:ascii="Times New Roman" w:hAnsi="Times New Roman" w:eastAsia="宋体" w:cs="Times New Roman"/>
                    <w:color w:val="000000"/>
                    <w:kern w:val="0"/>
                    <w:sz w:val="24"/>
                    <w:szCs w:val="24"/>
                  </w:rPr>
                  <w:t>合理采用高强建筑结构材料</w:t>
                </w:r>
                <w:r>
                  <w:rPr>
                    <w:rFonts w:ascii="Times New Roman" w:hAnsi="Times New Roman" w:eastAsia="宋体" w:cs="Times New Roman"/>
                    <w:color w:val="000000"/>
                    <w:kern w:val="0"/>
                    <w:sz w:val="24"/>
                    <w:szCs w:val="24"/>
                  </w:rPr>
                  <w:br w:type="textWrapping"/>
                </w:r>
                <w:r>
                  <w:rPr>
                    <w:rFonts w:ascii="Times New Roman" w:hAnsi="Times New Roman" w:eastAsia="宋体" w:cs="Times New Roman"/>
                    <w:color w:val="000000"/>
                    <w:kern w:val="0"/>
                    <w:sz w:val="24"/>
                    <w:szCs w:val="24"/>
                  </w:rPr>
                  <w:t>（10分）</w:t>
                </w:r>
              </w:p>
            </w:tc>
            <w:tc>
              <w:tcPr>
                <w:tcW w:w="783" w:type="pct"/>
                <w:vMerge w:val="restart"/>
                <w:tcBorders>
                  <w:top w:val="single" w:color="000000" w:sz="8" w:space="0"/>
                  <w:left w:val="single" w:color="000000" w:sz="8" w:space="0"/>
                  <w:bottom w:val="single" w:color="000000" w:sz="8" w:space="0"/>
                  <w:right w:val="single" w:color="000000" w:sz="8" w:space="0"/>
                </w:tcBorders>
                <w:shd w:val="clear" w:color="auto" w:fill="FFFFFF"/>
                <w:vAlign w:val="center"/>
              </w:tcPr>
              <w:p>
                <w:pPr>
                  <w:widowControl/>
                  <w:jc w:val="left"/>
                  <w:rPr>
                    <w:rFonts w:ascii="Times New Roman" w:hAnsi="Times New Roman" w:eastAsia="宋体" w:cs="Times New Roman"/>
                    <w:color w:val="000000"/>
                    <w:kern w:val="0"/>
                    <w:sz w:val="24"/>
                    <w:szCs w:val="24"/>
                  </w:rPr>
                </w:pPr>
                <w:r>
                  <w:rPr>
                    <w:rFonts w:ascii="Times New Roman" w:hAnsi="Times New Roman" w:eastAsia="宋体" w:cs="Times New Roman"/>
                    <w:color w:val="000000"/>
                    <w:kern w:val="0"/>
                    <w:sz w:val="24"/>
                    <w:szCs w:val="24"/>
                  </w:rPr>
                  <w:t>混凝土结构</w:t>
                </w:r>
              </w:p>
            </w:tc>
            <w:tc>
              <w:tcPr>
                <w:tcW w:w="1789" w:type="pct"/>
                <w:tcBorders>
                  <w:top w:val="single" w:color="000000" w:sz="8" w:space="0"/>
                  <w:left w:val="single" w:color="000000" w:sz="8" w:space="0"/>
                  <w:bottom w:val="single" w:color="000000" w:sz="8" w:space="0"/>
                  <w:right w:val="single" w:color="000000" w:sz="8" w:space="0"/>
                </w:tcBorders>
                <w:shd w:val="clear" w:color="auto" w:fill="FFFFFF"/>
                <w:vAlign w:val="center"/>
              </w:tcPr>
              <w:p>
                <w:pPr>
                  <w:widowControl/>
                  <w:jc w:val="left"/>
                  <w:rPr>
                    <w:rFonts w:ascii="Times New Roman" w:hAnsi="Times New Roman" w:eastAsia="宋体" w:cs="Times New Roman"/>
                    <w:color w:val="000000"/>
                    <w:kern w:val="0"/>
                    <w:sz w:val="24"/>
                    <w:szCs w:val="24"/>
                  </w:rPr>
                </w:pPr>
                <w:r>
                  <w:rPr>
                    <w:rFonts w:ascii="Times New Roman" w:hAnsi="Times New Roman" w:eastAsia="宋体" w:cs="Times New Roman"/>
                    <w:color w:val="000000"/>
                    <w:kern w:val="0"/>
                    <w:sz w:val="24"/>
                    <w:szCs w:val="24"/>
                  </w:rPr>
                  <w:t>400MPa 级及以上受力普通钢筋的比例（Rsb）</w:t>
                </w:r>
              </w:p>
            </w:tc>
            <w:tc>
              <w:tcPr>
                <w:tcW w:w="826" w:type="pct"/>
                <w:tcBorders>
                  <w:top w:val="single" w:color="000000" w:sz="8" w:space="0"/>
                  <w:left w:val="single" w:color="000000" w:sz="8" w:space="0"/>
                  <w:right w:val="single" w:color="000000" w:sz="8" w:space="0"/>
                </w:tcBorders>
                <w:shd w:val="clear" w:color="auto" w:fill="FFFFFF"/>
                <w:vAlign w:val="center"/>
              </w:tcPr>
              <w:p>
                <w:pPr>
                  <w:jc w:val="left"/>
                  <w:rPr>
                    <w:rFonts w:ascii="Times New Roman" w:hAnsi="Times New Roman" w:eastAsia="宋体" w:cs="Times New Roman"/>
                    <w:color w:val="000000"/>
                    <w:kern w:val="0"/>
                    <w:sz w:val="24"/>
                    <w:szCs w:val="24"/>
                  </w:rPr>
                </w:pPr>
                <w:r>
                  <w:rPr>
                    <w:rFonts w:ascii="Times New Roman" w:hAnsi="Times New Roman" w:eastAsia="宋体" w:cs="Times New Roman"/>
                    <w:color w:val="000000"/>
                    <w:kern w:val="0"/>
                    <w:sz w:val="24"/>
                    <w:szCs w:val="24"/>
                  </w:rPr>
                  <w:t>Rsb≥85%</w:t>
                </w:r>
              </w:p>
            </w:tc>
            <w:tc>
              <w:tcPr>
                <w:tcW w:w="414" w:type="pct"/>
                <w:tcBorders>
                  <w:top w:val="single" w:color="000000" w:sz="8" w:space="0"/>
                  <w:left w:val="single" w:color="000000" w:sz="8" w:space="0"/>
                  <w:right w:val="single" w:color="000000" w:sz="8" w:space="0"/>
                </w:tcBorders>
                <w:shd w:val="clear" w:color="auto" w:fill="FFFFFF"/>
                <w:vAlign w:val="center"/>
              </w:tcPr>
              <w:p>
                <w:pPr>
                  <w:jc w:val="center"/>
                  <w:rPr>
                    <w:rFonts w:ascii="Times New Roman" w:hAnsi="Times New Roman" w:eastAsia="宋体" w:cs="Times New Roman"/>
                    <w:color w:val="000000"/>
                    <w:kern w:val="0"/>
                    <w:sz w:val="24"/>
                    <w:szCs w:val="24"/>
                  </w:rPr>
                </w:pPr>
                <w:r>
                  <w:rPr>
                    <w:rFonts w:hint="eastAsia" w:ascii="Times New Roman" w:hAnsi="Times New Roman" w:eastAsia="宋体" w:cs="Times New Roman"/>
                    <w:color w:val="000000"/>
                    <w:kern w:val="0"/>
                    <w:sz w:val="24"/>
                    <w:szCs w:val="24"/>
                  </w:rPr>
                  <w:t>5</w:t>
                </w:r>
              </w:p>
            </w:tc>
          </w:tr>
          <w:tr>
            <w:tblPrEx>
              <w:tblBorders>
                <w:top w:val="single" w:color="000000" w:sz="12" w:space="0"/>
                <w:left w:val="single" w:color="000000" w:sz="12" w:space="0"/>
                <w:bottom w:val="single" w:color="000000" w:sz="12" w:space="0"/>
                <w:right w:val="single" w:color="000000" w:sz="12" w:space="0"/>
                <w:insideH w:val="single" w:color="000000" w:sz="12" w:space="0"/>
                <w:insideV w:val="single" w:color="000000" w:sz="12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  <w:trPr>
              <w:trHeight w:val="1245" w:hRule="atLeast"/>
            </w:trPr>
            <w:tc>
              <w:tcPr>
                <w:tcW w:w="494" w:type="pct"/>
                <w:vMerge w:val="continue"/>
                <w:tcBorders>
                  <w:top w:val="single" w:color="000000" w:sz="8" w:space="0"/>
                  <w:left w:val="single" w:color="000000" w:sz="8" w:space="0"/>
                  <w:bottom w:val="single" w:color="000000" w:sz="8" w:space="0"/>
                  <w:right w:val="single" w:color="000000" w:sz="8" w:space="0"/>
                </w:tcBorders>
                <w:shd w:val="clear" w:color="auto" w:fill="FFFFFF"/>
                <w:vAlign w:val="center"/>
              </w:tcPr>
              <w:p>
                <w:pPr>
                  <w:widowControl/>
                  <w:jc w:val="left"/>
                  <w:rPr>
                    <w:rFonts w:ascii="Times New Roman" w:hAnsi="Times New Roman" w:eastAsia="宋体" w:cs="Times New Roman"/>
                    <w:color w:val="000000"/>
                    <w:kern w:val="0"/>
                    <w:sz w:val="24"/>
                    <w:szCs w:val="24"/>
                  </w:rPr>
                </w:pPr>
              </w:p>
            </w:tc>
            <w:tc>
              <w:tcPr>
                <w:tcW w:w="694" w:type="pct"/>
                <w:vMerge w:val="continue"/>
                <w:tcBorders>
                  <w:top w:val="single" w:color="000000" w:sz="8" w:space="0"/>
                  <w:left w:val="single" w:color="000000" w:sz="8" w:space="0"/>
                  <w:bottom w:val="single" w:color="000000" w:sz="8" w:space="0"/>
                  <w:right w:val="single" w:color="000000" w:sz="8" w:space="0"/>
                </w:tcBorders>
                <w:shd w:val="clear" w:color="auto" w:fill="FFFFFF"/>
                <w:vAlign w:val="center"/>
              </w:tcPr>
              <w:p>
                <w:pPr>
                  <w:widowControl/>
                  <w:jc w:val="left"/>
                  <w:rPr>
                    <w:rFonts w:ascii="Times New Roman" w:hAnsi="Times New Roman" w:eastAsia="宋体" w:cs="Times New Roman"/>
                    <w:color w:val="000000"/>
                    <w:kern w:val="0"/>
                    <w:sz w:val="24"/>
                    <w:szCs w:val="24"/>
                  </w:rPr>
                </w:pPr>
              </w:p>
            </w:tc>
            <w:tc>
              <w:tcPr>
                <w:tcW w:w="783" w:type="pct"/>
                <w:vMerge w:val="continue"/>
                <w:tcBorders>
                  <w:top w:val="single" w:color="000000" w:sz="8" w:space="0"/>
                  <w:left w:val="single" w:color="000000" w:sz="8" w:space="0"/>
                  <w:bottom w:val="single" w:color="000000" w:sz="8" w:space="0"/>
                  <w:right w:val="single" w:color="000000" w:sz="8" w:space="0"/>
                </w:tcBorders>
                <w:shd w:val="clear" w:color="auto" w:fill="FFFFFF"/>
                <w:vAlign w:val="center"/>
              </w:tcPr>
              <w:p>
                <w:pPr>
                  <w:widowControl/>
                  <w:jc w:val="left"/>
                  <w:rPr>
                    <w:rFonts w:ascii="Times New Roman" w:hAnsi="Times New Roman" w:eastAsia="宋体" w:cs="Times New Roman"/>
                    <w:color w:val="000000"/>
                    <w:kern w:val="0"/>
                    <w:sz w:val="24"/>
                    <w:szCs w:val="24"/>
                  </w:rPr>
                </w:pPr>
              </w:p>
            </w:tc>
            <w:tc>
              <w:tcPr>
                <w:tcW w:w="1789" w:type="pct"/>
                <w:tcBorders>
                  <w:top w:val="single" w:color="000000" w:sz="8" w:space="0"/>
                  <w:left w:val="single" w:color="000000" w:sz="8" w:space="0"/>
                  <w:bottom w:val="single" w:color="000000" w:sz="8" w:space="0"/>
                  <w:right w:val="single" w:color="000000" w:sz="8" w:space="0"/>
                </w:tcBorders>
                <w:shd w:val="clear" w:color="auto" w:fill="FFFFFF"/>
                <w:vAlign w:val="center"/>
              </w:tcPr>
              <w:p>
                <w:pPr>
                  <w:widowControl/>
                  <w:jc w:val="left"/>
                  <w:rPr>
                    <w:rFonts w:ascii="Times New Roman" w:hAnsi="Times New Roman" w:eastAsia="宋体" w:cs="Times New Roman"/>
                    <w:color w:val="000000"/>
                    <w:kern w:val="0"/>
                    <w:sz w:val="24"/>
                    <w:szCs w:val="24"/>
                  </w:rPr>
                </w:pPr>
                <w:r>
                  <w:rPr>
                    <w:rFonts w:ascii="Times New Roman" w:hAnsi="Times New Roman" w:eastAsia="宋体" w:cs="Times New Roman"/>
                    <w:color w:val="000000"/>
                    <w:kern w:val="0"/>
                    <w:sz w:val="24"/>
                    <w:szCs w:val="24"/>
                  </w:rPr>
                  <w:t>混凝土竖向承重结构采用强度等级不小于C50混凝土用量占竖向承重结构中混凝土总量的比例</w:t>
                </w:r>
              </w:p>
            </w:tc>
            <w:tc>
              <w:tcPr>
                <w:tcW w:w="826" w:type="pct"/>
                <w:tcBorders>
                  <w:top w:val="single" w:color="000000" w:sz="8" w:space="0"/>
                  <w:left w:val="single" w:color="000000" w:sz="8" w:space="0"/>
                  <w:bottom w:val="single" w:color="000000" w:sz="8" w:space="0"/>
                  <w:right w:val="single" w:color="000000" w:sz="8" w:space="0"/>
                </w:tcBorders>
                <w:shd w:val="clear" w:color="auto" w:fill="FFFFFF"/>
                <w:vAlign w:val="center"/>
              </w:tcPr>
              <w:p>
                <w:pPr>
                  <w:widowControl/>
                  <w:jc w:val="left"/>
                  <w:rPr>
                    <w:rFonts w:ascii="Times New Roman" w:hAnsi="Times New Roman" w:eastAsia="宋体" w:cs="Times New Roman"/>
                    <w:color w:val="000000"/>
                    <w:kern w:val="0"/>
                    <w:sz w:val="24"/>
                    <w:szCs w:val="24"/>
                  </w:rPr>
                </w:pPr>
                <w:r>
                  <w:rPr>
                    <w:rFonts w:ascii="Times New Roman" w:hAnsi="Times New Roman" w:eastAsia="宋体" w:cs="Times New Roman"/>
                    <w:color w:val="000000"/>
                    <w:kern w:val="0"/>
                    <w:sz w:val="24"/>
                    <w:szCs w:val="24"/>
                  </w:rPr>
                  <w:t>达到50%</w:t>
                </w:r>
              </w:p>
            </w:tc>
            <w:tc>
              <w:tcPr>
                <w:tcW w:w="414" w:type="pct"/>
                <w:tcBorders>
                  <w:top w:val="single" w:color="000000" w:sz="8" w:space="0"/>
                  <w:left w:val="single" w:color="000000" w:sz="8" w:space="0"/>
                  <w:bottom w:val="single" w:color="000000" w:sz="8" w:space="0"/>
                  <w:right w:val="single" w:color="000000" w:sz="8" w:space="0"/>
                </w:tcBorders>
                <w:shd w:val="clear" w:color="auto" w:fill="FFFFFF"/>
                <w:vAlign w:val="center"/>
              </w:tcPr>
              <w:p>
                <w:pPr>
                  <w:widowControl/>
                  <w:jc w:val="center"/>
                  <w:rPr>
                    <w:rFonts w:ascii="Times New Roman" w:hAnsi="Times New Roman" w:eastAsia="宋体" w:cs="Times New Roman"/>
                    <w:color w:val="000000"/>
                    <w:kern w:val="0"/>
                    <w:sz w:val="24"/>
                    <w:szCs w:val="24"/>
                  </w:rPr>
                </w:pPr>
                <w:r>
                  <w:rPr>
                    <w:rFonts w:hint="eastAsia" w:ascii="Times New Roman" w:hAnsi="Times New Roman" w:eastAsia="宋体" w:cs="Times New Roman"/>
                    <w:color w:val="000000"/>
                    <w:kern w:val="0"/>
                    <w:sz w:val="24"/>
                    <w:szCs w:val="24"/>
                  </w:rPr>
                  <w:t>5</w:t>
                </w:r>
              </w:p>
            </w:tc>
          </w:tr>
          <w:tr>
            <w:tblPrEx>
              <w:tblBorders>
                <w:top w:val="single" w:color="000000" w:sz="12" w:space="0"/>
                <w:left w:val="single" w:color="000000" w:sz="12" w:space="0"/>
                <w:bottom w:val="single" w:color="000000" w:sz="12" w:space="0"/>
                <w:right w:val="single" w:color="000000" w:sz="12" w:space="0"/>
                <w:insideH w:val="single" w:color="000000" w:sz="12" w:space="0"/>
                <w:insideV w:val="single" w:color="000000" w:sz="12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  <w:trPr>
              <w:trHeight w:val="555" w:hRule="atLeast"/>
            </w:trPr>
            <w:tc>
              <w:tcPr>
                <w:tcW w:w="494" w:type="pct"/>
                <w:vMerge w:val="continue"/>
                <w:tcBorders>
                  <w:top w:val="single" w:color="000000" w:sz="8" w:space="0"/>
                  <w:left w:val="single" w:color="000000" w:sz="8" w:space="0"/>
                  <w:bottom w:val="single" w:color="000000" w:sz="8" w:space="0"/>
                  <w:right w:val="single" w:color="000000" w:sz="8" w:space="0"/>
                </w:tcBorders>
                <w:shd w:val="clear" w:color="auto" w:fill="FFFFFF"/>
                <w:vAlign w:val="center"/>
              </w:tcPr>
              <w:p>
                <w:pPr>
                  <w:widowControl/>
                  <w:jc w:val="left"/>
                  <w:rPr>
                    <w:rFonts w:ascii="Times New Roman" w:hAnsi="Times New Roman" w:eastAsia="宋体" w:cs="Times New Roman"/>
                    <w:color w:val="000000"/>
                    <w:kern w:val="0"/>
                    <w:sz w:val="24"/>
                    <w:szCs w:val="24"/>
                  </w:rPr>
                </w:pPr>
              </w:p>
            </w:tc>
            <w:tc>
              <w:tcPr>
                <w:tcW w:w="694" w:type="pct"/>
                <w:vMerge w:val="continue"/>
                <w:tcBorders>
                  <w:top w:val="single" w:color="000000" w:sz="8" w:space="0"/>
                  <w:left w:val="single" w:color="000000" w:sz="8" w:space="0"/>
                  <w:bottom w:val="single" w:color="000000" w:sz="8" w:space="0"/>
                  <w:right w:val="single" w:color="000000" w:sz="8" w:space="0"/>
                </w:tcBorders>
                <w:shd w:val="clear" w:color="auto" w:fill="FFFFFF"/>
                <w:vAlign w:val="center"/>
              </w:tcPr>
              <w:p>
                <w:pPr>
                  <w:widowControl/>
                  <w:jc w:val="left"/>
                  <w:rPr>
                    <w:rFonts w:ascii="Times New Roman" w:hAnsi="Times New Roman" w:eastAsia="宋体" w:cs="Times New Roman"/>
                    <w:color w:val="000000"/>
                    <w:kern w:val="0"/>
                    <w:sz w:val="24"/>
                    <w:szCs w:val="24"/>
                  </w:rPr>
                </w:pPr>
              </w:p>
            </w:tc>
            <w:tc>
              <w:tcPr>
                <w:tcW w:w="783" w:type="pct"/>
                <w:vMerge w:val="restart"/>
                <w:tcBorders>
                  <w:top w:val="single" w:color="000000" w:sz="8" w:space="0"/>
                  <w:left w:val="single" w:color="000000" w:sz="8" w:space="0"/>
                  <w:bottom w:val="single" w:color="000000" w:sz="8" w:space="0"/>
                  <w:right w:val="single" w:color="000000" w:sz="8" w:space="0"/>
                </w:tcBorders>
                <w:shd w:val="clear" w:color="auto" w:fill="FFFFFF"/>
                <w:vAlign w:val="center"/>
              </w:tcPr>
              <w:p>
                <w:pPr>
                  <w:widowControl/>
                  <w:jc w:val="left"/>
                  <w:rPr>
                    <w:rFonts w:ascii="Times New Roman" w:hAnsi="Times New Roman" w:eastAsia="宋体" w:cs="Times New Roman"/>
                    <w:color w:val="000000"/>
                    <w:kern w:val="0"/>
                    <w:sz w:val="24"/>
                    <w:szCs w:val="24"/>
                  </w:rPr>
                </w:pPr>
                <w:r>
                  <w:rPr>
                    <w:rFonts w:ascii="Times New Roman" w:hAnsi="Times New Roman" w:eastAsia="宋体" w:cs="Times New Roman"/>
                    <w:color w:val="000000"/>
                    <w:kern w:val="0"/>
                    <w:sz w:val="24"/>
                    <w:szCs w:val="24"/>
                  </w:rPr>
                  <w:t>钢结构</w:t>
                </w:r>
              </w:p>
            </w:tc>
            <w:tc>
              <w:tcPr>
                <w:tcW w:w="1789" w:type="pct"/>
                <w:vMerge w:val="restart"/>
                <w:tcBorders>
                  <w:top w:val="single" w:color="000000" w:sz="8" w:space="0"/>
                  <w:left w:val="single" w:color="000000" w:sz="8" w:space="0"/>
                  <w:bottom w:val="single" w:color="000000" w:sz="8" w:space="0"/>
                  <w:right w:val="single" w:color="000000" w:sz="8" w:space="0"/>
                </w:tcBorders>
                <w:shd w:val="clear" w:color="auto" w:fill="FFFFFF"/>
                <w:vAlign w:val="center"/>
              </w:tcPr>
              <w:p>
                <w:pPr>
                  <w:widowControl/>
                  <w:jc w:val="left"/>
                  <w:rPr>
                    <w:rFonts w:ascii="Times New Roman" w:hAnsi="Times New Roman" w:eastAsia="宋体" w:cs="Times New Roman"/>
                    <w:color w:val="000000"/>
                    <w:kern w:val="0"/>
                    <w:sz w:val="24"/>
                    <w:szCs w:val="24"/>
                  </w:rPr>
                </w:pPr>
                <w:r>
                  <w:rPr>
                    <w:rFonts w:ascii="Times New Roman" w:hAnsi="Times New Roman" w:eastAsia="宋体" w:cs="Times New Roman"/>
                    <w:color w:val="000000"/>
                    <w:kern w:val="0"/>
                    <w:sz w:val="24"/>
                    <w:szCs w:val="24"/>
                  </w:rPr>
                  <w:t>Q345 及以上高强钢材用量占钢材总量的比例</w:t>
                </w:r>
              </w:p>
            </w:tc>
            <w:tc>
              <w:tcPr>
                <w:tcW w:w="826" w:type="pct"/>
                <w:tcBorders>
                  <w:top w:val="single" w:color="000000" w:sz="8" w:space="0"/>
                  <w:left w:val="single" w:color="000000" w:sz="8" w:space="0"/>
                  <w:bottom w:val="single" w:color="000000" w:sz="8" w:space="0"/>
                  <w:right w:val="single" w:color="000000" w:sz="8" w:space="0"/>
                </w:tcBorders>
                <w:shd w:val="clear" w:color="auto" w:fill="FFFFFF"/>
                <w:vAlign w:val="center"/>
              </w:tcPr>
              <w:p>
                <w:pPr>
                  <w:widowControl/>
                  <w:jc w:val="left"/>
                  <w:rPr>
                    <w:rFonts w:ascii="Times New Roman" w:hAnsi="Times New Roman" w:eastAsia="宋体" w:cs="Times New Roman"/>
                    <w:color w:val="000000"/>
                    <w:kern w:val="0"/>
                    <w:sz w:val="24"/>
                    <w:szCs w:val="24"/>
                  </w:rPr>
                </w:pPr>
                <w:r>
                  <w:rPr>
                    <w:rFonts w:ascii="Times New Roman" w:hAnsi="Times New Roman" w:eastAsia="宋体" w:cs="Times New Roman"/>
                    <w:color w:val="000000"/>
                    <w:kern w:val="0"/>
                    <w:sz w:val="24"/>
                    <w:szCs w:val="24"/>
                  </w:rPr>
                  <w:t>达到50%</w:t>
                </w:r>
              </w:p>
            </w:tc>
            <w:tc>
              <w:tcPr>
                <w:tcW w:w="414" w:type="pct"/>
                <w:tcBorders>
                  <w:top w:val="single" w:color="000000" w:sz="8" w:space="0"/>
                  <w:left w:val="single" w:color="000000" w:sz="8" w:space="0"/>
                  <w:bottom w:val="single" w:color="000000" w:sz="8" w:space="0"/>
                  <w:right w:val="single" w:color="000000" w:sz="8" w:space="0"/>
                </w:tcBorders>
                <w:shd w:val="clear" w:color="auto" w:fill="FFFFFF"/>
                <w:vAlign w:val="center"/>
              </w:tcPr>
              <w:p>
                <w:pPr>
                  <w:widowControl/>
                  <w:jc w:val="center"/>
                  <w:rPr>
                    <w:rFonts w:ascii="Times New Roman" w:hAnsi="Times New Roman" w:eastAsia="宋体" w:cs="Times New Roman"/>
                    <w:color w:val="000000"/>
                    <w:kern w:val="0"/>
                    <w:sz w:val="24"/>
                    <w:szCs w:val="24"/>
                  </w:rPr>
                </w:pPr>
                <w:r>
                  <w:rPr>
                    <w:rFonts w:hint="eastAsia" w:ascii="Times New Roman" w:hAnsi="Times New Roman" w:eastAsia="宋体" w:cs="Times New Roman"/>
                    <w:color w:val="000000"/>
                    <w:kern w:val="0"/>
                    <w:sz w:val="24"/>
                    <w:szCs w:val="24"/>
                  </w:rPr>
                  <w:t>3</w:t>
                </w:r>
              </w:p>
            </w:tc>
          </w:tr>
          <w:tr>
            <w:tblPrEx>
              <w:tblBorders>
                <w:top w:val="single" w:color="000000" w:sz="12" w:space="0"/>
                <w:left w:val="single" w:color="000000" w:sz="12" w:space="0"/>
                <w:bottom w:val="single" w:color="000000" w:sz="12" w:space="0"/>
                <w:right w:val="single" w:color="000000" w:sz="12" w:space="0"/>
                <w:insideH w:val="single" w:color="000000" w:sz="12" w:space="0"/>
                <w:insideV w:val="single" w:color="000000" w:sz="12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  <w:trPr>
              <w:trHeight w:val="525" w:hRule="atLeast"/>
            </w:trPr>
            <w:tc>
              <w:tcPr>
                <w:tcW w:w="494" w:type="pct"/>
                <w:vMerge w:val="continue"/>
                <w:tcBorders>
                  <w:top w:val="single" w:color="000000" w:sz="8" w:space="0"/>
                  <w:left w:val="single" w:color="000000" w:sz="8" w:space="0"/>
                  <w:bottom w:val="single" w:color="000000" w:sz="8" w:space="0"/>
                  <w:right w:val="single" w:color="000000" w:sz="8" w:space="0"/>
                </w:tcBorders>
                <w:shd w:val="clear" w:color="auto" w:fill="FFFFFF"/>
                <w:vAlign w:val="center"/>
              </w:tcPr>
              <w:p>
                <w:pPr>
                  <w:widowControl/>
                  <w:jc w:val="left"/>
                  <w:rPr>
                    <w:rFonts w:ascii="Times New Roman" w:hAnsi="Times New Roman" w:eastAsia="宋体" w:cs="Times New Roman"/>
                    <w:color w:val="000000"/>
                    <w:kern w:val="0"/>
                    <w:sz w:val="24"/>
                    <w:szCs w:val="24"/>
                  </w:rPr>
                </w:pPr>
              </w:p>
            </w:tc>
            <w:tc>
              <w:tcPr>
                <w:tcW w:w="694" w:type="pct"/>
                <w:vMerge w:val="continue"/>
                <w:tcBorders>
                  <w:top w:val="single" w:color="000000" w:sz="8" w:space="0"/>
                  <w:left w:val="single" w:color="000000" w:sz="8" w:space="0"/>
                  <w:bottom w:val="single" w:color="000000" w:sz="8" w:space="0"/>
                  <w:right w:val="single" w:color="000000" w:sz="8" w:space="0"/>
                </w:tcBorders>
                <w:shd w:val="clear" w:color="auto" w:fill="FFFFFF"/>
                <w:vAlign w:val="center"/>
              </w:tcPr>
              <w:p>
                <w:pPr>
                  <w:widowControl/>
                  <w:jc w:val="left"/>
                  <w:rPr>
                    <w:rFonts w:ascii="Times New Roman" w:hAnsi="Times New Roman" w:eastAsia="宋体" w:cs="Times New Roman"/>
                    <w:color w:val="000000"/>
                    <w:kern w:val="0"/>
                    <w:sz w:val="24"/>
                    <w:szCs w:val="24"/>
                  </w:rPr>
                </w:pPr>
              </w:p>
            </w:tc>
            <w:tc>
              <w:tcPr>
                <w:tcW w:w="783" w:type="pct"/>
                <w:vMerge w:val="continue"/>
                <w:tcBorders>
                  <w:top w:val="single" w:color="000000" w:sz="8" w:space="0"/>
                  <w:left w:val="single" w:color="000000" w:sz="8" w:space="0"/>
                  <w:bottom w:val="single" w:color="000000" w:sz="8" w:space="0"/>
                  <w:right w:val="single" w:color="000000" w:sz="8" w:space="0"/>
                </w:tcBorders>
                <w:shd w:val="clear" w:color="auto" w:fill="FFFFFF"/>
                <w:vAlign w:val="center"/>
              </w:tcPr>
              <w:p>
                <w:pPr>
                  <w:widowControl/>
                  <w:jc w:val="left"/>
                  <w:rPr>
                    <w:rFonts w:ascii="Times New Roman" w:hAnsi="Times New Roman" w:eastAsia="宋体" w:cs="Times New Roman"/>
                    <w:color w:val="000000"/>
                    <w:kern w:val="0"/>
                    <w:sz w:val="24"/>
                    <w:szCs w:val="24"/>
                  </w:rPr>
                </w:pPr>
              </w:p>
            </w:tc>
            <w:tc>
              <w:tcPr>
                <w:tcW w:w="1789" w:type="pct"/>
                <w:vMerge w:val="continue"/>
                <w:tcBorders>
                  <w:top w:val="single" w:color="000000" w:sz="8" w:space="0"/>
                  <w:left w:val="single" w:color="000000" w:sz="8" w:space="0"/>
                  <w:bottom w:val="single" w:color="000000" w:sz="8" w:space="0"/>
                  <w:right w:val="single" w:color="000000" w:sz="8" w:space="0"/>
                </w:tcBorders>
                <w:shd w:val="clear" w:color="auto" w:fill="FFFFFF"/>
                <w:vAlign w:val="center"/>
              </w:tcPr>
              <w:p>
                <w:pPr>
                  <w:widowControl/>
                  <w:jc w:val="left"/>
                  <w:rPr>
                    <w:rFonts w:ascii="Times New Roman" w:hAnsi="Times New Roman" w:eastAsia="宋体" w:cs="Times New Roman"/>
                    <w:color w:val="000000"/>
                    <w:kern w:val="0"/>
                    <w:sz w:val="24"/>
                    <w:szCs w:val="24"/>
                  </w:rPr>
                </w:pPr>
              </w:p>
            </w:tc>
            <w:tc>
              <w:tcPr>
                <w:tcW w:w="826" w:type="pct"/>
                <w:tcBorders>
                  <w:top w:val="single" w:color="000000" w:sz="8" w:space="0"/>
                  <w:left w:val="single" w:color="000000" w:sz="8" w:space="0"/>
                  <w:bottom w:val="single" w:color="000000" w:sz="8" w:space="0"/>
                  <w:right w:val="single" w:color="000000" w:sz="8" w:space="0"/>
                </w:tcBorders>
                <w:shd w:val="clear" w:color="auto" w:fill="FFFFFF"/>
                <w:vAlign w:val="center"/>
              </w:tcPr>
              <w:p>
                <w:pPr>
                  <w:widowControl/>
                  <w:jc w:val="left"/>
                  <w:rPr>
                    <w:rFonts w:ascii="Times New Roman" w:hAnsi="Times New Roman" w:eastAsia="宋体" w:cs="Times New Roman"/>
                    <w:color w:val="000000"/>
                    <w:kern w:val="0"/>
                    <w:sz w:val="24"/>
                    <w:szCs w:val="24"/>
                  </w:rPr>
                </w:pPr>
                <w:r>
                  <w:rPr>
                    <w:rFonts w:ascii="Times New Roman" w:hAnsi="Times New Roman" w:eastAsia="宋体" w:cs="Times New Roman"/>
                    <w:color w:val="000000"/>
                    <w:kern w:val="0"/>
                    <w:sz w:val="24"/>
                    <w:szCs w:val="24"/>
                  </w:rPr>
                  <w:t>达到70%</w:t>
                </w:r>
              </w:p>
            </w:tc>
            <w:tc>
              <w:tcPr>
                <w:tcW w:w="414" w:type="pct"/>
                <w:tcBorders>
                  <w:top w:val="single" w:color="000000" w:sz="8" w:space="0"/>
                  <w:left w:val="single" w:color="000000" w:sz="8" w:space="0"/>
                  <w:bottom w:val="single" w:color="000000" w:sz="8" w:space="0"/>
                  <w:right w:val="single" w:color="000000" w:sz="8" w:space="0"/>
                </w:tcBorders>
                <w:shd w:val="clear" w:color="auto" w:fill="FFFFFF"/>
                <w:vAlign w:val="center"/>
              </w:tcPr>
              <w:p>
                <w:pPr>
                  <w:widowControl/>
                  <w:jc w:val="center"/>
                  <w:rPr>
                    <w:rFonts w:ascii="Times New Roman" w:hAnsi="Times New Roman" w:eastAsia="宋体" w:cs="Times New Roman"/>
                    <w:color w:val="000000"/>
                    <w:kern w:val="0"/>
                    <w:sz w:val="24"/>
                    <w:szCs w:val="24"/>
                  </w:rPr>
                </w:pPr>
                <w:r>
                  <w:rPr>
                    <w:rFonts w:hint="eastAsia" w:ascii="Times New Roman" w:hAnsi="Times New Roman" w:eastAsia="宋体" w:cs="Times New Roman"/>
                    <w:color w:val="000000"/>
                    <w:kern w:val="0"/>
                    <w:sz w:val="24"/>
                    <w:szCs w:val="24"/>
                  </w:rPr>
                  <w:t>4</w:t>
                </w:r>
              </w:p>
            </w:tc>
          </w:tr>
          <w:tr>
            <w:tblPrEx>
              <w:tblBorders>
                <w:top w:val="single" w:color="000000" w:sz="12" w:space="0"/>
                <w:left w:val="single" w:color="000000" w:sz="12" w:space="0"/>
                <w:bottom w:val="single" w:color="000000" w:sz="12" w:space="0"/>
                <w:right w:val="single" w:color="000000" w:sz="12" w:space="0"/>
                <w:insideH w:val="single" w:color="000000" w:sz="12" w:space="0"/>
                <w:insideV w:val="single" w:color="000000" w:sz="12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  <w:trPr>
              <w:trHeight w:val="1485" w:hRule="atLeast"/>
            </w:trPr>
            <w:tc>
              <w:tcPr>
                <w:tcW w:w="494" w:type="pct"/>
                <w:vMerge w:val="continue"/>
                <w:tcBorders>
                  <w:top w:val="single" w:color="000000" w:sz="8" w:space="0"/>
                  <w:left w:val="single" w:color="000000" w:sz="8" w:space="0"/>
                  <w:bottom w:val="single" w:color="000000" w:sz="8" w:space="0"/>
                  <w:right w:val="single" w:color="000000" w:sz="8" w:space="0"/>
                </w:tcBorders>
                <w:shd w:val="clear" w:color="auto" w:fill="FFFFFF"/>
                <w:vAlign w:val="center"/>
              </w:tcPr>
              <w:p>
                <w:pPr>
                  <w:widowControl/>
                  <w:jc w:val="left"/>
                  <w:rPr>
                    <w:rFonts w:ascii="Times New Roman" w:hAnsi="Times New Roman" w:eastAsia="宋体" w:cs="Times New Roman"/>
                    <w:color w:val="000000"/>
                    <w:kern w:val="0"/>
                    <w:sz w:val="24"/>
                    <w:szCs w:val="24"/>
                  </w:rPr>
                </w:pPr>
              </w:p>
            </w:tc>
            <w:tc>
              <w:tcPr>
                <w:tcW w:w="694" w:type="pct"/>
                <w:vMerge w:val="continue"/>
                <w:tcBorders>
                  <w:top w:val="single" w:color="000000" w:sz="8" w:space="0"/>
                  <w:left w:val="single" w:color="000000" w:sz="8" w:space="0"/>
                  <w:bottom w:val="single" w:color="000000" w:sz="8" w:space="0"/>
                  <w:right w:val="single" w:color="000000" w:sz="8" w:space="0"/>
                </w:tcBorders>
                <w:shd w:val="clear" w:color="auto" w:fill="FFFFFF"/>
                <w:vAlign w:val="center"/>
              </w:tcPr>
              <w:p>
                <w:pPr>
                  <w:widowControl/>
                  <w:jc w:val="left"/>
                  <w:rPr>
                    <w:rFonts w:ascii="Times New Roman" w:hAnsi="Times New Roman" w:eastAsia="宋体" w:cs="Times New Roman"/>
                    <w:color w:val="000000"/>
                    <w:kern w:val="0"/>
                    <w:sz w:val="24"/>
                    <w:szCs w:val="24"/>
                  </w:rPr>
                </w:pPr>
              </w:p>
            </w:tc>
            <w:tc>
              <w:tcPr>
                <w:tcW w:w="2572" w:type="pct"/>
                <w:gridSpan w:val="2"/>
                <w:tcBorders>
                  <w:top w:val="single" w:color="000000" w:sz="8" w:space="0"/>
                  <w:left w:val="single" w:color="000000" w:sz="8" w:space="0"/>
                  <w:bottom w:val="single" w:color="000000" w:sz="8" w:space="0"/>
                  <w:right w:val="single" w:color="000000" w:sz="8" w:space="0"/>
                </w:tcBorders>
                <w:shd w:val="clear" w:color="auto" w:fill="FFFFFF"/>
                <w:vAlign w:val="center"/>
              </w:tcPr>
              <w:p>
                <w:pPr>
                  <w:widowControl/>
                  <w:jc w:val="left"/>
                  <w:rPr>
                    <w:rFonts w:ascii="Times New Roman" w:hAnsi="Times New Roman" w:eastAsia="宋体" w:cs="Times New Roman"/>
                    <w:color w:val="000000"/>
                    <w:kern w:val="0"/>
                    <w:sz w:val="24"/>
                    <w:szCs w:val="24"/>
                  </w:rPr>
                </w:pPr>
                <w:r>
                  <w:rPr>
                    <w:rFonts w:ascii="Times New Roman" w:hAnsi="Times New Roman" w:eastAsia="宋体" w:cs="Times New Roman"/>
                    <w:color w:val="000000"/>
                    <w:kern w:val="0"/>
                    <w:sz w:val="24"/>
                    <w:szCs w:val="24"/>
                  </w:rPr>
                  <w:t>混合结构：</w:t>
                </w:r>
                <w:r>
                  <w:rPr>
                    <w:rFonts w:ascii="Times New Roman" w:hAnsi="Times New Roman" w:eastAsia="宋体" w:cs="Times New Roman"/>
                    <w:color w:val="000000"/>
                    <w:kern w:val="0"/>
                    <w:sz w:val="24"/>
                    <w:szCs w:val="24"/>
                  </w:rPr>
                  <w:br w:type="textWrapping"/>
                </w:r>
                <w:r>
                  <w:rPr>
                    <w:rFonts w:ascii="Times New Roman" w:hAnsi="Times New Roman" w:eastAsia="宋体" w:cs="Times New Roman"/>
                    <w:color w:val="000000"/>
                    <w:kern w:val="0"/>
                    <w:sz w:val="24"/>
                    <w:szCs w:val="24"/>
                  </w:rPr>
                  <w:t>对其混凝土结构部分和钢结构部分，分别按本条第1款和第2款进行评价，得分取两项得分的平均值</w:t>
                </w:r>
              </w:p>
            </w:tc>
            <w:tc>
              <w:tcPr>
                <w:tcW w:w="826" w:type="pct"/>
                <w:tcBorders>
                  <w:top w:val="single" w:color="000000" w:sz="8" w:space="0"/>
                  <w:left w:val="single" w:color="000000" w:sz="8" w:space="0"/>
                  <w:bottom w:val="single" w:color="000000" w:sz="8" w:space="0"/>
                  <w:right w:val="single" w:color="000000" w:sz="8" w:space="0"/>
                </w:tcBorders>
                <w:shd w:val="clear" w:color="auto" w:fill="FFFFFF"/>
                <w:vAlign w:val="center"/>
              </w:tcPr>
              <w:p>
                <w:pPr>
                  <w:widowControl/>
                  <w:jc w:val="left"/>
                  <w:rPr>
                    <w:rFonts w:ascii="Times New Roman" w:hAnsi="Times New Roman" w:eastAsia="宋体" w:cs="Times New Roman"/>
                    <w:color w:val="000000"/>
                    <w:kern w:val="0"/>
                    <w:sz w:val="24"/>
                    <w:szCs w:val="24"/>
                  </w:rPr>
                </w:pPr>
                <w:r>
                  <w:rPr>
                    <w:rFonts w:ascii="Times New Roman" w:hAnsi="Times New Roman" w:eastAsia="宋体" w:cs="Times New Roman"/>
                    <w:color w:val="000000"/>
                    <w:kern w:val="0"/>
                    <w:sz w:val="24"/>
                    <w:szCs w:val="24"/>
                  </w:rPr>
                  <w:t>达到</w:t>
                </w:r>
                <w:r>
                  <w:rPr>
                    <w:rFonts w:hint="eastAsia" w:ascii="Times New Roman" w:hAnsi="Times New Roman" w:eastAsia="宋体" w:cs="Times New Roman"/>
                    <w:color w:val="000000"/>
                    <w:kern w:val="0"/>
                    <w:sz w:val="24"/>
                    <w:szCs w:val="24"/>
                    <w:lang w:val="en-US" w:eastAsia="zh-CN"/>
                  </w:rPr>
                  <w:t>97</w:t>
                </w:r>
                <w:r>
                  <w:rPr>
                    <w:rFonts w:ascii="Times New Roman" w:hAnsi="Times New Roman" w:eastAsia="宋体" w:cs="Times New Roman"/>
                    <w:color w:val="000000"/>
                    <w:kern w:val="0"/>
                    <w:sz w:val="24"/>
                    <w:szCs w:val="24"/>
                  </w:rPr>
                  <w:t>%</w:t>
                </w:r>
              </w:p>
            </w:tc>
            <w:tc>
              <w:tcPr>
                <w:tcW w:w="414" w:type="pct"/>
                <w:tcBorders>
                  <w:top w:val="single" w:color="000000" w:sz="8" w:space="0"/>
                  <w:left w:val="single" w:color="000000" w:sz="8" w:space="0"/>
                  <w:bottom w:val="single" w:color="000000" w:sz="8" w:space="0"/>
                  <w:right w:val="single" w:color="000000" w:sz="8" w:space="0"/>
                </w:tcBorders>
                <w:shd w:val="clear" w:color="auto" w:fill="FFFFFF"/>
                <w:vAlign w:val="center"/>
              </w:tcPr>
              <w:p>
                <w:pPr>
                  <w:widowControl/>
                  <w:jc w:val="center"/>
                  <w:rPr>
                    <w:rFonts w:hint="default" w:ascii="Times New Roman" w:hAnsi="Times New Roman" w:eastAsia="宋体" w:cs="Times New Roman"/>
                    <w:color w:val="000000"/>
                    <w:kern w:val="0"/>
                    <w:sz w:val="24"/>
                    <w:szCs w:val="24"/>
                    <w:lang w:val="en-US" w:eastAsia="zh-CN"/>
                  </w:rPr>
                </w:pPr>
                <w:r>
                  <w:rPr>
                    <w:rFonts w:hint="eastAsia" w:ascii="Times New Roman" w:hAnsi="Times New Roman" w:eastAsia="宋体" w:cs="Times New Roman"/>
                    <w:color w:val="000000"/>
                    <w:kern w:val="0"/>
                    <w:sz w:val="24"/>
                    <w:szCs w:val="24"/>
                    <w:lang w:val="en-US" w:eastAsia="zh-CN"/>
                  </w:rPr>
                  <w:t>10</w:t>
                </w:r>
              </w:p>
            </w:tc>
          </w:tr>
        </w:tbl>
        <w:p>
          <w:pPr>
            <w:pStyle w:val="13"/>
            <w:shd w:val="clear" w:color="auto" w:fill="FFFFFF"/>
            <w:spacing w:before="0" w:beforeAutospacing="0" w:after="0" w:afterAutospacing="0" w:line="360" w:lineRule="auto"/>
            <w:ind w:firstLine="480"/>
            <w:textAlignment w:val="baseline"/>
          </w:pPr>
        </w:p>
      </w:sdtContent>
    </w:sdt>
    <w:p>
      <w:pPr>
        <w:widowControl/>
        <w:spacing w:before="312" w:beforeLines="100" w:after="312" w:afterLines="100" w:line="400" w:lineRule="exact"/>
        <w:jc w:val="left"/>
        <w:outlineLvl w:val="0"/>
        <w:rPr>
          <w:rFonts w:ascii="Times New Roman" w:hAnsi="Times New Roman" w:cs="Times New Roman"/>
          <w:b/>
          <w:sz w:val="30"/>
          <w:szCs w:val="30"/>
        </w:rPr>
      </w:pPr>
      <w:bookmarkStart w:id="2" w:name="_Toc6199"/>
      <w:r>
        <w:rPr>
          <w:rFonts w:ascii="Times New Roman" w:hAnsi="Times New Roman" w:cs="Times New Roman"/>
          <w:b/>
          <w:sz w:val="30"/>
          <w:szCs w:val="30"/>
          <w:lang w:val="zh-CN"/>
        </w:rPr>
        <w:t>3.</w:t>
      </w:r>
      <w:r>
        <w:rPr>
          <w:rFonts w:hint="eastAsia" w:ascii="Times New Roman" w:hAnsi="Times New Roman" w:cs="Times New Roman"/>
          <w:b/>
          <w:sz w:val="30"/>
          <w:szCs w:val="30"/>
        </w:rPr>
        <w:t>计算过程</w:t>
      </w:r>
      <w:bookmarkEnd w:id="2"/>
    </w:p>
    <w:p>
      <w:pPr>
        <w:pStyle w:val="3"/>
        <w:ind w:firstLine="480"/>
        <w:rPr>
          <w:sz w:val="24"/>
          <w:lang w:val="en-US"/>
        </w:rPr>
      </w:pPr>
      <w:bookmarkStart w:id="4" w:name="_GoBack"/>
      <w:r>
        <w:rPr>
          <w:sz w:val="24"/>
        </w:rPr>
        <w:t>本项目梁、柱及楼板等主要受力钢筋均采用HRB400级及以上的高强度热轧带肋钢筋</w:t>
      </w:r>
      <w:r>
        <w:rPr>
          <w:sz w:val="24"/>
          <w:lang w:val="en-US"/>
        </w:rPr>
        <w:t>。</w:t>
      </w:r>
    </w:p>
    <w:bookmarkEnd w:id="4"/>
    <w:p>
      <w:pPr>
        <w:pStyle w:val="3"/>
        <w:ind w:firstLine="480"/>
        <w:rPr>
          <w:sz w:val="24"/>
          <w:lang w:val="en-US"/>
        </w:rPr>
      </w:pPr>
      <w:r>
        <w:rPr>
          <w:sz w:val="24"/>
        </w:rPr>
        <w:t>依据本项目建筑相关图纸及工程预算清单对项目建材进行统计计算，结果如下表：</w:t>
      </w:r>
    </w:p>
    <w:p>
      <w:pPr>
        <w:pStyle w:val="13"/>
        <w:shd w:val="clear" w:color="auto" w:fill="FFFFFF"/>
        <w:spacing w:before="0" w:beforeAutospacing="0" w:after="0" w:afterAutospacing="0" w:line="360" w:lineRule="auto"/>
        <w:ind w:firstLine="482"/>
        <w:jc w:val="center"/>
        <w:textAlignment w:val="baseline"/>
        <w:rPr>
          <w:rFonts w:ascii="Times New Roman" w:hAnsi="Times New Roman" w:cs="Times New Roman"/>
          <w:bCs/>
          <w:color w:val="333333"/>
        </w:rPr>
      </w:pPr>
      <w:r>
        <w:rPr>
          <w:rFonts w:ascii="Times New Roman" w:hAnsi="Times New Roman" w:cs="Times New Roman" w:eastAsiaTheme="minorEastAsia"/>
          <w:bCs/>
        </w:rPr>
        <w:t>表</w:t>
      </w:r>
      <w:r>
        <w:rPr>
          <w:rFonts w:hint="eastAsia" w:ascii="Times New Roman" w:hAnsi="Times New Roman" w:cs="Times New Roman" w:eastAsiaTheme="minorEastAsia"/>
          <w:bCs/>
        </w:rPr>
        <w:t>3</w:t>
      </w:r>
      <w:r>
        <w:rPr>
          <w:rFonts w:ascii="Times New Roman" w:hAnsi="Times New Roman" w:cs="Times New Roman" w:eastAsiaTheme="minorEastAsia"/>
          <w:bCs/>
        </w:rPr>
        <w:t>.1  钢筋用量统计</w:t>
      </w:r>
      <w:r>
        <w:rPr>
          <w:rFonts w:hint="eastAsia" w:ascii="Times New Roman" w:hAnsi="Times New Roman" w:cs="Times New Roman" w:eastAsiaTheme="minorEastAsia"/>
          <w:bCs/>
        </w:rPr>
        <w:t>表</w:t>
      </w:r>
    </w:p>
    <w:tbl>
      <w:tblPr>
        <w:tblStyle w:val="15"/>
        <w:tblW w:w="4893" w:type="pct"/>
        <w:tblInd w:w="173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154"/>
        <w:gridCol w:w="2149"/>
        <w:gridCol w:w="1012"/>
        <w:gridCol w:w="284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32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  <w:lang w:bidi="ar"/>
              </w:rPr>
              <w:t>钢筋</w:t>
            </w:r>
            <w:r>
              <w:rPr>
                <w:rStyle w:val="33"/>
                <w:rFonts w:eastAsia="宋体"/>
                <w:lang w:bidi="ar"/>
              </w:rPr>
              <w:t>类型</w:t>
            </w:r>
          </w:p>
        </w:tc>
        <w:tc>
          <w:tcPr>
            <w:tcW w:w="13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  <w:lang w:bidi="ar"/>
              </w:rPr>
              <w:t>规格</w:t>
            </w:r>
          </w:p>
        </w:tc>
        <w:tc>
          <w:tcPr>
            <w:tcW w:w="62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  <w:lang w:bidi="ar"/>
              </w:rPr>
              <w:t>单位</w:t>
            </w:r>
          </w:p>
        </w:tc>
        <w:tc>
          <w:tcPr>
            <w:tcW w:w="174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  <w:lang w:bidi="ar"/>
              </w:rPr>
              <w:t>重量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320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Ⅰ级</w:t>
            </w:r>
          </w:p>
        </w:tc>
        <w:tc>
          <w:tcPr>
            <w:tcW w:w="13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HPB300Φ6.5</w:t>
            </w:r>
          </w:p>
        </w:tc>
        <w:tc>
          <w:tcPr>
            <w:tcW w:w="62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t</w:t>
            </w:r>
          </w:p>
        </w:tc>
        <w:tc>
          <w:tcPr>
            <w:tcW w:w="174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88.24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320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3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HPB300Φ8</w:t>
            </w:r>
          </w:p>
        </w:tc>
        <w:tc>
          <w:tcPr>
            <w:tcW w:w="62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t</w:t>
            </w:r>
          </w:p>
        </w:tc>
        <w:tc>
          <w:tcPr>
            <w:tcW w:w="174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34.56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320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3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HPB300Φ12</w:t>
            </w:r>
          </w:p>
        </w:tc>
        <w:tc>
          <w:tcPr>
            <w:tcW w:w="62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t</w:t>
            </w:r>
          </w:p>
        </w:tc>
        <w:tc>
          <w:tcPr>
            <w:tcW w:w="174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11.38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320" w:type="pct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Ⅲ级</w:t>
            </w:r>
          </w:p>
        </w:tc>
        <w:tc>
          <w:tcPr>
            <w:tcW w:w="13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HRB400Φ6.5</w:t>
            </w:r>
          </w:p>
        </w:tc>
        <w:tc>
          <w:tcPr>
            <w:tcW w:w="62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t</w:t>
            </w:r>
          </w:p>
        </w:tc>
        <w:tc>
          <w:tcPr>
            <w:tcW w:w="174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108.25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320" w:type="pct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3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HRB400Φ8</w:t>
            </w:r>
          </w:p>
        </w:tc>
        <w:tc>
          <w:tcPr>
            <w:tcW w:w="62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t</w:t>
            </w:r>
          </w:p>
        </w:tc>
        <w:tc>
          <w:tcPr>
            <w:tcW w:w="174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768.36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320" w:type="pct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3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HRB400Φ10</w:t>
            </w:r>
          </w:p>
        </w:tc>
        <w:tc>
          <w:tcPr>
            <w:tcW w:w="62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t</w:t>
            </w:r>
          </w:p>
        </w:tc>
        <w:tc>
          <w:tcPr>
            <w:tcW w:w="174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1198.01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320" w:type="pct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3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HRB400Φ12</w:t>
            </w:r>
          </w:p>
        </w:tc>
        <w:tc>
          <w:tcPr>
            <w:tcW w:w="62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t</w:t>
            </w:r>
          </w:p>
        </w:tc>
        <w:tc>
          <w:tcPr>
            <w:tcW w:w="174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579.69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320" w:type="pct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3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HRB400Φ14</w:t>
            </w:r>
          </w:p>
        </w:tc>
        <w:tc>
          <w:tcPr>
            <w:tcW w:w="62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t</w:t>
            </w:r>
          </w:p>
        </w:tc>
        <w:tc>
          <w:tcPr>
            <w:tcW w:w="174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483.81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320" w:type="pct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3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HRB400Φ16</w:t>
            </w:r>
          </w:p>
        </w:tc>
        <w:tc>
          <w:tcPr>
            <w:tcW w:w="62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t</w:t>
            </w:r>
          </w:p>
        </w:tc>
        <w:tc>
          <w:tcPr>
            <w:tcW w:w="174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502.85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320" w:type="pct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3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HRB400Φ18</w:t>
            </w:r>
          </w:p>
        </w:tc>
        <w:tc>
          <w:tcPr>
            <w:tcW w:w="62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t</w:t>
            </w:r>
          </w:p>
        </w:tc>
        <w:tc>
          <w:tcPr>
            <w:tcW w:w="174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217.61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320" w:type="pct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3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HRB400Φ20</w:t>
            </w:r>
          </w:p>
        </w:tc>
        <w:tc>
          <w:tcPr>
            <w:tcW w:w="62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t</w:t>
            </w:r>
          </w:p>
        </w:tc>
        <w:tc>
          <w:tcPr>
            <w:tcW w:w="174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114.03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320" w:type="pct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3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HRB400Φ22</w:t>
            </w:r>
          </w:p>
        </w:tc>
        <w:tc>
          <w:tcPr>
            <w:tcW w:w="62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t</w:t>
            </w:r>
          </w:p>
        </w:tc>
        <w:tc>
          <w:tcPr>
            <w:tcW w:w="174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393.91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320" w:type="pct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3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HRB400Φ25</w:t>
            </w:r>
          </w:p>
        </w:tc>
        <w:tc>
          <w:tcPr>
            <w:tcW w:w="62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t</w:t>
            </w:r>
          </w:p>
        </w:tc>
        <w:tc>
          <w:tcPr>
            <w:tcW w:w="174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401.22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320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CRB600H高强钢筋</w:t>
            </w:r>
          </w:p>
        </w:tc>
        <w:tc>
          <w:tcPr>
            <w:tcW w:w="13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62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t</w:t>
            </w:r>
          </w:p>
        </w:tc>
        <w:tc>
          <w:tcPr>
            <w:tcW w:w="174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320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3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62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t</w:t>
            </w:r>
          </w:p>
        </w:tc>
        <w:tc>
          <w:tcPr>
            <w:tcW w:w="174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2637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钢筋</w:t>
            </w:r>
            <w:r>
              <w:rPr>
                <w:rStyle w:val="34"/>
                <w:rFonts w:eastAsia="宋体"/>
                <w:lang w:bidi="ar"/>
              </w:rPr>
              <w:t>总量</w:t>
            </w:r>
          </w:p>
        </w:tc>
        <w:tc>
          <w:tcPr>
            <w:tcW w:w="62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t</w:t>
            </w:r>
          </w:p>
        </w:tc>
        <w:tc>
          <w:tcPr>
            <w:tcW w:w="174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 w:val="24"/>
                <w:szCs w:val="24"/>
                <w:lang w:val="en-US" w:eastAsia="zh-CN"/>
              </w:rPr>
              <w:t>4901.92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637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高强度钢重量</w:t>
            </w:r>
          </w:p>
        </w:tc>
        <w:tc>
          <w:tcPr>
            <w:tcW w:w="62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t</w:t>
            </w:r>
          </w:p>
        </w:tc>
        <w:tc>
          <w:tcPr>
            <w:tcW w:w="174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2637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高强度钢重量占受力钢</w:t>
            </w:r>
            <w:r>
              <w:rPr>
                <w:rStyle w:val="34"/>
                <w:rFonts w:eastAsia="宋体"/>
                <w:lang w:bidi="ar"/>
              </w:rPr>
              <w:t>筋总重量的比例</w:t>
            </w:r>
          </w:p>
        </w:tc>
        <w:tc>
          <w:tcPr>
            <w:tcW w:w="62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97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％</w:t>
            </w:r>
          </w:p>
        </w:tc>
        <w:tc>
          <w:tcPr>
            <w:tcW w:w="174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 w:val="24"/>
                <w:szCs w:val="24"/>
                <w:lang w:val="en-US" w:eastAsia="zh-CN"/>
              </w:rPr>
              <w:t>-</w:t>
            </w:r>
          </w:p>
        </w:tc>
      </w:tr>
    </w:tbl>
    <w:p>
      <w:pPr>
        <w:spacing w:before="156" w:beforeLines="50" w:line="360" w:lineRule="auto"/>
        <w:ind w:firstLine="480" w:firstLineChars="200"/>
        <w:rPr>
          <w:rFonts w:ascii="Times New Roman" w:hAnsi="Times New Roman" w:eastAsia="宋体" w:cs="Times New Roman"/>
          <w:kern w:val="0"/>
          <w:sz w:val="24"/>
          <w:highlight w:val="none"/>
        </w:rPr>
      </w:pPr>
      <w:r>
        <w:rPr>
          <w:rFonts w:ascii="Times New Roman" w:hAnsi="Times New Roman" w:eastAsia="宋体" w:cs="Times New Roman"/>
          <w:sz w:val="24"/>
        </w:rPr>
        <w:t>本项目建筑材料总钢筋重量为</w:t>
      </w:r>
      <w:r>
        <w:rPr>
          <w:rFonts w:hint="eastAsia" w:ascii="Times New Roman" w:hAnsi="Times New Roman" w:eastAsia="宋体" w:cs="Times New Roman"/>
          <w:sz w:val="24"/>
          <w:highlight w:val="none"/>
          <w:lang w:val="en-US" w:eastAsia="zh-CN"/>
        </w:rPr>
        <w:t>4901.92</w:t>
      </w:r>
      <w:r>
        <w:rPr>
          <w:rFonts w:ascii="Times New Roman" w:hAnsi="Times New Roman" w:eastAsia="宋体" w:cs="Times New Roman"/>
          <w:sz w:val="24"/>
          <w:highlight w:val="none"/>
        </w:rPr>
        <w:t>t，HRB400级（或以上）</w:t>
      </w:r>
      <w:r>
        <w:rPr>
          <w:rFonts w:hint="eastAsia" w:ascii="Times New Roman" w:hAnsi="Times New Roman" w:eastAsia="宋体" w:cs="Times New Roman"/>
          <w:sz w:val="24"/>
          <w:highlight w:val="none"/>
        </w:rPr>
        <w:t>及Ⅲ级</w:t>
      </w:r>
      <w:r>
        <w:rPr>
          <w:rFonts w:ascii="Times New Roman" w:hAnsi="Times New Roman" w:eastAsia="宋体" w:cs="Times New Roman"/>
          <w:sz w:val="24"/>
          <w:highlight w:val="none"/>
        </w:rPr>
        <w:t>钢筋重量为</w:t>
      </w:r>
      <w:r>
        <w:rPr>
          <w:rFonts w:hint="eastAsia" w:ascii="Times New Roman" w:hAnsi="Times New Roman" w:eastAsia="宋体" w:cs="Times New Roman"/>
          <w:sz w:val="24"/>
          <w:highlight w:val="none"/>
          <w:lang w:val="en-US" w:eastAsia="zh-CN"/>
        </w:rPr>
        <w:t>4767.74</w:t>
      </w:r>
      <w:r>
        <w:rPr>
          <w:rFonts w:ascii="Times New Roman" w:hAnsi="Times New Roman" w:eastAsia="宋体" w:cs="Times New Roman"/>
          <w:sz w:val="24"/>
          <w:highlight w:val="none"/>
        </w:rPr>
        <w:t>t。</w:t>
      </w:r>
    </w:p>
    <w:p>
      <w:pPr>
        <w:spacing w:before="312" w:beforeLines="100"/>
        <w:ind w:firstLine="480" w:firstLineChars="200"/>
        <w:rPr>
          <w:rFonts w:hint="default" w:eastAsia="宋体"/>
          <w:lang w:val="en-US" w:eastAsia="zh-CN"/>
        </w:rPr>
      </w:pPr>
      <w:r>
        <w:rPr>
          <w:rFonts w:ascii="Times New Roman" w:hAnsi="Times New Roman" w:eastAsia="宋体" w:cs="Times New Roman"/>
          <w:sz w:val="24"/>
        </w:rPr>
        <w:t>400MPa 级及以上受力普通钢筋的比例</w:t>
      </w:r>
      <w:r>
        <w:rPr>
          <w:rFonts w:ascii="Times New Roman" w:hAnsi="Times New Roman" w:eastAsia="宋体" w:cs="Times New Roman"/>
          <w:sz w:val="24"/>
        </w:rPr>
        <w:tab/>
      </w:r>
      <w:r>
        <w:rPr>
          <w:rFonts w:ascii="Times New Roman" w:hAnsi="Times New Roman" w:eastAsia="宋体" w:cs="Times New Roman"/>
          <w:sz w:val="24"/>
        </w:rPr>
        <w:t>=</w:t>
      </w:r>
      <w:r>
        <w:rPr>
          <w:rFonts w:ascii="Times New Roman" w:hAnsi="Times New Roman" w:eastAsia="宋体" w:cs="Times New Roman"/>
          <w:position w:val="-26"/>
          <w:sz w:val="24"/>
        </w:rPr>
        <w:object>
          <v:shape id="_x0000_i1025" o:spt="75" type="#_x0000_t75" style="height:31.9pt;width:128.2pt;" o:ole="t" filled="f" o:preferrelative="t" stroked="f" coordsize="21600,21600">
            <v:path/>
            <v:fill on="f" focussize="0,0"/>
            <v:stroke on="f" joinstyle="miter"/>
            <v:imagedata r:id="rId11" o:title=""/>
            <o:lock v:ext="edit" aspectratio="t"/>
            <w10:wrap type="none"/>
            <w10:anchorlock/>
          </v:shape>
          <o:OLEObject Type="Embed" ProgID="Equation.3" ShapeID="_x0000_i1025" DrawAspect="Content" ObjectID="_1468075725" r:id="rId10">
            <o:LockedField>false</o:LockedField>
          </o:OLEObject>
        </w:object>
      </w:r>
      <w:r>
        <w:rPr>
          <w:rFonts w:ascii="Times New Roman" w:hAnsi="Times New Roman" w:eastAsia="宋体" w:cs="Times New Roman"/>
          <w:sz w:val="24"/>
        </w:rPr>
        <w:t>×100%</w:t>
      </w:r>
      <w:r>
        <w:rPr>
          <w:rFonts w:hint="eastAsia" w:ascii="Times New Roman" w:hAnsi="Times New Roman" w:eastAsia="宋体" w:cs="Times New Roman"/>
          <w:sz w:val="24"/>
        </w:rPr>
        <w:t>=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4767.74/4901.92×100%=97.263%&gt;85%</w:t>
      </w:r>
    </w:p>
    <w:p>
      <w:pPr>
        <w:pStyle w:val="2"/>
        <w:spacing w:before="312" w:beforeLines="100" w:after="312" w:afterLines="100" w:line="400" w:lineRule="exact"/>
        <w:rPr>
          <w:rFonts w:ascii="Times New Roman" w:hAnsi="Times New Roman" w:cs="Times New Roman" w:eastAsiaTheme="minorEastAsia"/>
          <w:b/>
          <w:kern w:val="2"/>
          <w:sz w:val="30"/>
          <w:szCs w:val="30"/>
          <w:lang w:val="zh-CN" w:eastAsia="zh-CN" w:bidi="ar-SA"/>
        </w:rPr>
      </w:pPr>
      <w:bookmarkStart w:id="3" w:name="_Toc359"/>
      <w:r>
        <w:rPr>
          <w:rFonts w:ascii="Times New Roman" w:hAnsi="Times New Roman" w:cs="Times New Roman" w:eastAsiaTheme="minorEastAsia"/>
          <w:b/>
          <w:kern w:val="2"/>
          <w:sz w:val="30"/>
          <w:szCs w:val="30"/>
          <w:lang w:val="zh-CN" w:eastAsia="zh-CN" w:bidi="ar-SA"/>
        </w:rPr>
        <w:t>4.结论</w:t>
      </w:r>
      <w:bookmarkEnd w:id="3"/>
    </w:p>
    <w:p>
      <w:pPr>
        <w:spacing w:line="400" w:lineRule="exact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</w:rPr>
        <w:t>通过上述分析，项目采用400MPa 级及以上受力普通钢筋的比例为</w:t>
      </w:r>
      <w:r>
        <w:rPr>
          <w:rFonts w:hint="eastAsia" w:ascii="Times New Roman" w:hAnsi="Times New Roman" w:eastAsia="宋体" w:cs="Times New Roman"/>
          <w:sz w:val="24"/>
          <w:highlight w:val="none"/>
          <w:lang w:val="en-US" w:eastAsia="zh-CN"/>
        </w:rPr>
        <w:t>97</w:t>
      </w:r>
      <w:r>
        <w:rPr>
          <w:rFonts w:ascii="Times New Roman" w:hAnsi="Times New Roman" w:eastAsia="宋体" w:cs="Times New Roman"/>
          <w:sz w:val="24"/>
          <w:highlight w:val="none"/>
        </w:rPr>
        <w:t>%</w:t>
      </w:r>
      <w:r>
        <w:rPr>
          <w:rFonts w:ascii="Times New Roman" w:hAnsi="Times New Roman" w:eastAsia="宋体" w:cs="Times New Roman"/>
          <w:sz w:val="24"/>
        </w:rPr>
        <w:t>，符合《绿色建筑评价标准》(GB</w:t>
      </w:r>
      <w:r>
        <w:rPr>
          <w:rFonts w:hint="eastAsia" w:ascii="Times New Roman" w:hAnsi="Times New Roman" w:eastAsia="宋体" w:cs="Times New Roman"/>
          <w:sz w:val="24"/>
        </w:rPr>
        <w:t>/T</w:t>
      </w:r>
      <w:r>
        <w:rPr>
          <w:rFonts w:ascii="Times New Roman" w:hAnsi="Times New Roman" w:eastAsia="宋体" w:cs="Times New Roman"/>
          <w:sz w:val="24"/>
        </w:rPr>
        <w:t xml:space="preserve"> 50</w:t>
      </w:r>
      <w:r>
        <w:rPr>
          <w:rFonts w:hint="eastAsia" w:ascii="Times New Roman" w:hAnsi="Times New Roman" w:eastAsia="宋体" w:cs="Times New Roman"/>
          <w:sz w:val="24"/>
        </w:rPr>
        <w:t>378</w:t>
      </w:r>
      <w:r>
        <w:rPr>
          <w:rFonts w:ascii="Times New Roman" w:hAnsi="Times New Roman" w:eastAsia="宋体" w:cs="Times New Roman"/>
          <w:sz w:val="24"/>
        </w:rPr>
        <w:t>-2019)第7.2.</w:t>
      </w:r>
      <w:r>
        <w:rPr>
          <w:rFonts w:hint="eastAsia" w:ascii="Times New Roman" w:hAnsi="Times New Roman" w:eastAsia="宋体" w:cs="Times New Roman"/>
          <w:sz w:val="24"/>
        </w:rPr>
        <w:t>15</w:t>
      </w:r>
      <w:r>
        <w:rPr>
          <w:rFonts w:ascii="Times New Roman" w:hAnsi="Times New Roman" w:eastAsia="宋体" w:cs="Times New Roman"/>
          <w:sz w:val="24"/>
        </w:rPr>
        <w:t>条得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10</w:t>
      </w:r>
      <w:r>
        <w:rPr>
          <w:rFonts w:ascii="Times New Roman" w:hAnsi="Times New Roman" w:eastAsia="宋体" w:cs="Times New Roman"/>
          <w:sz w:val="24"/>
        </w:rPr>
        <w:t>分的要求。</w:t>
      </w:r>
    </w:p>
    <w:p>
      <w:pPr>
        <w:spacing w:line="400" w:lineRule="exact"/>
        <w:rPr>
          <w:rFonts w:ascii="Times New Roman" w:hAnsi="Times New Roman" w:cs="Times New Roman"/>
          <w:lang w:val="zh-CN"/>
        </w:rPr>
      </w:pPr>
    </w:p>
    <w:sectPr>
      <w:footerReference r:id="rId7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9"/>
                            <w:rPr>
                              <w:rFonts w:ascii="Times New Roman" w:hAnsi="Times New Roman" w:cs="Times New Roman"/>
                            </w:rPr>
                          </w:pPr>
                          <w:r>
                            <w:t>*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  <w:rPr>
                        <w:rFonts w:ascii="Times New Roman" w:hAnsi="Times New Roman" w:cs="Times New Roman"/>
                      </w:rPr>
                    </w:pPr>
                    <w:r>
                      <w:t>*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9"/>
                            <w:rPr>
                              <w:rFonts w:ascii="Times New Roman" w:hAnsi="Times New Roman" w:cs="Times New Roman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t>2</w: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</w:rPr>
                      <w:t>2</w:t>
                    </w:r>
                    <w:r>
                      <w:rPr>
                        <w:rFonts w:ascii="Times New Roman" w:hAnsi="Times New Roman" w:cs="Times New Roma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pBdr>
        <w:bottom w:val="single" w:color="auto" w:sz="4" w:space="1"/>
      </w:pBdr>
      <w:jc w:val="right"/>
      <w:rPr>
        <w:rFonts w:ascii="宋体" w:hAnsi="宋体" w:eastAsia="宋体"/>
      </w:rPr>
    </w:pPr>
    <w:r>
      <w:rPr>
        <w:rFonts w:hint="eastAsia" w:ascii="宋体" w:hAnsi="宋体" w:eastAsia="宋体" w:cs="微软雅黑"/>
        <w:sz w:val="21"/>
        <w:szCs w:val="20"/>
      </w:rPr>
      <w:t>高强度钢用量比例计算书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D123008"/>
    <w:multiLevelType w:val="singleLevel"/>
    <w:tmpl w:val="9D123008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FA2"/>
    <w:rsid w:val="000011E9"/>
    <w:rsid w:val="00005623"/>
    <w:rsid w:val="00011FB5"/>
    <w:rsid w:val="00026428"/>
    <w:rsid w:val="000309F4"/>
    <w:rsid w:val="00040067"/>
    <w:rsid w:val="0004382F"/>
    <w:rsid w:val="000477BD"/>
    <w:rsid w:val="000518B1"/>
    <w:rsid w:val="0005545B"/>
    <w:rsid w:val="00076C23"/>
    <w:rsid w:val="00080C0D"/>
    <w:rsid w:val="000A77B2"/>
    <w:rsid w:val="000B5F99"/>
    <w:rsid w:val="000C4D1D"/>
    <w:rsid w:val="000C5C6F"/>
    <w:rsid w:val="00105389"/>
    <w:rsid w:val="001149C0"/>
    <w:rsid w:val="001237A7"/>
    <w:rsid w:val="0016161E"/>
    <w:rsid w:val="00181F1F"/>
    <w:rsid w:val="00192071"/>
    <w:rsid w:val="001A2234"/>
    <w:rsid w:val="001E799F"/>
    <w:rsid w:val="001F1B68"/>
    <w:rsid w:val="001F3F14"/>
    <w:rsid w:val="001F4739"/>
    <w:rsid w:val="0021351D"/>
    <w:rsid w:val="00214053"/>
    <w:rsid w:val="00236C73"/>
    <w:rsid w:val="00247BE8"/>
    <w:rsid w:val="00254A5B"/>
    <w:rsid w:val="00294384"/>
    <w:rsid w:val="002B6819"/>
    <w:rsid w:val="002C5CD6"/>
    <w:rsid w:val="002C78EB"/>
    <w:rsid w:val="002D0A6E"/>
    <w:rsid w:val="002F2E40"/>
    <w:rsid w:val="0030362A"/>
    <w:rsid w:val="00306605"/>
    <w:rsid w:val="00351560"/>
    <w:rsid w:val="00376141"/>
    <w:rsid w:val="003B0C57"/>
    <w:rsid w:val="003E7CE6"/>
    <w:rsid w:val="00406761"/>
    <w:rsid w:val="004521BC"/>
    <w:rsid w:val="004649B2"/>
    <w:rsid w:val="004A1EA3"/>
    <w:rsid w:val="004B28CB"/>
    <w:rsid w:val="004D13DB"/>
    <w:rsid w:val="004D5AED"/>
    <w:rsid w:val="004F0207"/>
    <w:rsid w:val="00525779"/>
    <w:rsid w:val="00550ABD"/>
    <w:rsid w:val="00555D0F"/>
    <w:rsid w:val="00565A84"/>
    <w:rsid w:val="00566344"/>
    <w:rsid w:val="00580554"/>
    <w:rsid w:val="00586EC3"/>
    <w:rsid w:val="00592E8F"/>
    <w:rsid w:val="005930A0"/>
    <w:rsid w:val="005A4508"/>
    <w:rsid w:val="005C1B1E"/>
    <w:rsid w:val="005D71C2"/>
    <w:rsid w:val="006654CC"/>
    <w:rsid w:val="00672C28"/>
    <w:rsid w:val="00674DA2"/>
    <w:rsid w:val="00685798"/>
    <w:rsid w:val="00690C85"/>
    <w:rsid w:val="006B062B"/>
    <w:rsid w:val="006E2A78"/>
    <w:rsid w:val="00734E8B"/>
    <w:rsid w:val="00736774"/>
    <w:rsid w:val="00736DC9"/>
    <w:rsid w:val="007420AC"/>
    <w:rsid w:val="00750906"/>
    <w:rsid w:val="00757863"/>
    <w:rsid w:val="007647A3"/>
    <w:rsid w:val="00781CA7"/>
    <w:rsid w:val="007D0B57"/>
    <w:rsid w:val="007D5436"/>
    <w:rsid w:val="007E02D2"/>
    <w:rsid w:val="007E10D1"/>
    <w:rsid w:val="007F481F"/>
    <w:rsid w:val="008075BF"/>
    <w:rsid w:val="00824EF8"/>
    <w:rsid w:val="00837047"/>
    <w:rsid w:val="008457FC"/>
    <w:rsid w:val="00861C8A"/>
    <w:rsid w:val="0086304C"/>
    <w:rsid w:val="00873253"/>
    <w:rsid w:val="0087583E"/>
    <w:rsid w:val="00876AE6"/>
    <w:rsid w:val="008774EA"/>
    <w:rsid w:val="00882D1D"/>
    <w:rsid w:val="008D343F"/>
    <w:rsid w:val="008F144C"/>
    <w:rsid w:val="00907E34"/>
    <w:rsid w:val="00916B49"/>
    <w:rsid w:val="00921D57"/>
    <w:rsid w:val="00933DDA"/>
    <w:rsid w:val="009523F0"/>
    <w:rsid w:val="0096027D"/>
    <w:rsid w:val="00961486"/>
    <w:rsid w:val="00966B3C"/>
    <w:rsid w:val="00972C74"/>
    <w:rsid w:val="00997902"/>
    <w:rsid w:val="009C14B8"/>
    <w:rsid w:val="009E3D43"/>
    <w:rsid w:val="009E5910"/>
    <w:rsid w:val="009F0F16"/>
    <w:rsid w:val="009F222E"/>
    <w:rsid w:val="009F4DDA"/>
    <w:rsid w:val="00A05C38"/>
    <w:rsid w:val="00A3232A"/>
    <w:rsid w:val="00A35A6F"/>
    <w:rsid w:val="00A4420D"/>
    <w:rsid w:val="00A46CB2"/>
    <w:rsid w:val="00A61948"/>
    <w:rsid w:val="00A63F79"/>
    <w:rsid w:val="00A716D9"/>
    <w:rsid w:val="00A71B2D"/>
    <w:rsid w:val="00A81627"/>
    <w:rsid w:val="00A93EDA"/>
    <w:rsid w:val="00A97BDA"/>
    <w:rsid w:val="00AE11CA"/>
    <w:rsid w:val="00AF447E"/>
    <w:rsid w:val="00B04ECC"/>
    <w:rsid w:val="00B0692A"/>
    <w:rsid w:val="00B11A07"/>
    <w:rsid w:val="00B26231"/>
    <w:rsid w:val="00B532F0"/>
    <w:rsid w:val="00B57EBC"/>
    <w:rsid w:val="00B63CD0"/>
    <w:rsid w:val="00B65DFD"/>
    <w:rsid w:val="00B77E9C"/>
    <w:rsid w:val="00B91603"/>
    <w:rsid w:val="00BA2CDB"/>
    <w:rsid w:val="00BA697F"/>
    <w:rsid w:val="00BB2903"/>
    <w:rsid w:val="00BB6DE0"/>
    <w:rsid w:val="00BD045E"/>
    <w:rsid w:val="00C2482D"/>
    <w:rsid w:val="00C45BD8"/>
    <w:rsid w:val="00C610E3"/>
    <w:rsid w:val="00C61F56"/>
    <w:rsid w:val="00C65091"/>
    <w:rsid w:val="00C6516F"/>
    <w:rsid w:val="00C82505"/>
    <w:rsid w:val="00C94B72"/>
    <w:rsid w:val="00CA7F8A"/>
    <w:rsid w:val="00D03638"/>
    <w:rsid w:val="00D267E8"/>
    <w:rsid w:val="00D345EB"/>
    <w:rsid w:val="00D37B3A"/>
    <w:rsid w:val="00D41041"/>
    <w:rsid w:val="00D44084"/>
    <w:rsid w:val="00D71505"/>
    <w:rsid w:val="00D721F3"/>
    <w:rsid w:val="00D727DF"/>
    <w:rsid w:val="00D76938"/>
    <w:rsid w:val="00D83A1A"/>
    <w:rsid w:val="00D97789"/>
    <w:rsid w:val="00DE1887"/>
    <w:rsid w:val="00E00453"/>
    <w:rsid w:val="00E11FA2"/>
    <w:rsid w:val="00E6243B"/>
    <w:rsid w:val="00E62896"/>
    <w:rsid w:val="00E736ED"/>
    <w:rsid w:val="00E91E8C"/>
    <w:rsid w:val="00E93BD1"/>
    <w:rsid w:val="00E96957"/>
    <w:rsid w:val="00EA4ECF"/>
    <w:rsid w:val="00EA7FDB"/>
    <w:rsid w:val="00EB0C0B"/>
    <w:rsid w:val="00EC7B39"/>
    <w:rsid w:val="00EF4038"/>
    <w:rsid w:val="00F149CB"/>
    <w:rsid w:val="00F30522"/>
    <w:rsid w:val="00F56B71"/>
    <w:rsid w:val="00F57171"/>
    <w:rsid w:val="00F63210"/>
    <w:rsid w:val="00F83081"/>
    <w:rsid w:val="00F8383D"/>
    <w:rsid w:val="00F855E3"/>
    <w:rsid w:val="00F85CEC"/>
    <w:rsid w:val="00F9549B"/>
    <w:rsid w:val="00FA52D6"/>
    <w:rsid w:val="00FC3475"/>
    <w:rsid w:val="00FC6ED9"/>
    <w:rsid w:val="011B1707"/>
    <w:rsid w:val="02393F20"/>
    <w:rsid w:val="029265FC"/>
    <w:rsid w:val="030B58BF"/>
    <w:rsid w:val="03545C9A"/>
    <w:rsid w:val="037E0D1B"/>
    <w:rsid w:val="03BA6185"/>
    <w:rsid w:val="05AA797A"/>
    <w:rsid w:val="068A0E95"/>
    <w:rsid w:val="082D0330"/>
    <w:rsid w:val="082E7E18"/>
    <w:rsid w:val="09D37291"/>
    <w:rsid w:val="0ADC43E7"/>
    <w:rsid w:val="0E4E6C3C"/>
    <w:rsid w:val="0F023FA9"/>
    <w:rsid w:val="0FBB3E72"/>
    <w:rsid w:val="0FFC751B"/>
    <w:rsid w:val="10AE6FC7"/>
    <w:rsid w:val="11812ADA"/>
    <w:rsid w:val="11A010B5"/>
    <w:rsid w:val="121D2E5A"/>
    <w:rsid w:val="150E3233"/>
    <w:rsid w:val="1AA270AE"/>
    <w:rsid w:val="1BAF42D2"/>
    <w:rsid w:val="1C090078"/>
    <w:rsid w:val="1CA3347C"/>
    <w:rsid w:val="1E916AC7"/>
    <w:rsid w:val="1F794DF8"/>
    <w:rsid w:val="1F9F0968"/>
    <w:rsid w:val="20AF5858"/>
    <w:rsid w:val="2117523C"/>
    <w:rsid w:val="2168264A"/>
    <w:rsid w:val="21F44946"/>
    <w:rsid w:val="227C27F0"/>
    <w:rsid w:val="254646E5"/>
    <w:rsid w:val="26174245"/>
    <w:rsid w:val="27DB601D"/>
    <w:rsid w:val="2B5975F6"/>
    <w:rsid w:val="2C4A08ED"/>
    <w:rsid w:val="2CAA45DA"/>
    <w:rsid w:val="2D702671"/>
    <w:rsid w:val="2E5212CA"/>
    <w:rsid w:val="32B2554D"/>
    <w:rsid w:val="33DD70A5"/>
    <w:rsid w:val="34DC2802"/>
    <w:rsid w:val="362F46FC"/>
    <w:rsid w:val="36DC2E22"/>
    <w:rsid w:val="3A14479A"/>
    <w:rsid w:val="3B4F3C0C"/>
    <w:rsid w:val="3CBB48D6"/>
    <w:rsid w:val="3DF12CC9"/>
    <w:rsid w:val="3ED62B96"/>
    <w:rsid w:val="421460C8"/>
    <w:rsid w:val="43833765"/>
    <w:rsid w:val="48BB3274"/>
    <w:rsid w:val="4A745EB4"/>
    <w:rsid w:val="4CCB5F45"/>
    <w:rsid w:val="4E33279F"/>
    <w:rsid w:val="4F1D2570"/>
    <w:rsid w:val="508F6A10"/>
    <w:rsid w:val="514A4F90"/>
    <w:rsid w:val="51C41C05"/>
    <w:rsid w:val="525B6F9B"/>
    <w:rsid w:val="527E6314"/>
    <w:rsid w:val="53856385"/>
    <w:rsid w:val="554743C5"/>
    <w:rsid w:val="57745FEF"/>
    <w:rsid w:val="5908372B"/>
    <w:rsid w:val="59981AA8"/>
    <w:rsid w:val="59D56836"/>
    <w:rsid w:val="5B5A24EC"/>
    <w:rsid w:val="5C6A7DB9"/>
    <w:rsid w:val="5C9F6956"/>
    <w:rsid w:val="5CB71570"/>
    <w:rsid w:val="5E7B094C"/>
    <w:rsid w:val="5EE1754B"/>
    <w:rsid w:val="5F737FFC"/>
    <w:rsid w:val="608C4D4D"/>
    <w:rsid w:val="61233805"/>
    <w:rsid w:val="6173388D"/>
    <w:rsid w:val="61C334CF"/>
    <w:rsid w:val="61D73FA7"/>
    <w:rsid w:val="64F06B1D"/>
    <w:rsid w:val="65A72D16"/>
    <w:rsid w:val="66450A13"/>
    <w:rsid w:val="67FC4EF5"/>
    <w:rsid w:val="69E00128"/>
    <w:rsid w:val="6A3647CD"/>
    <w:rsid w:val="6A6827CC"/>
    <w:rsid w:val="6A916857"/>
    <w:rsid w:val="6C6D00BC"/>
    <w:rsid w:val="6CDA262E"/>
    <w:rsid w:val="6D386C7A"/>
    <w:rsid w:val="6DD36373"/>
    <w:rsid w:val="6E94526A"/>
    <w:rsid w:val="6EB8481A"/>
    <w:rsid w:val="6F320F27"/>
    <w:rsid w:val="6F39588E"/>
    <w:rsid w:val="6F6669EE"/>
    <w:rsid w:val="6F801561"/>
    <w:rsid w:val="703650BC"/>
    <w:rsid w:val="717B45F7"/>
    <w:rsid w:val="71C75E8C"/>
    <w:rsid w:val="734871CA"/>
    <w:rsid w:val="73AD3D1A"/>
    <w:rsid w:val="75405CC6"/>
    <w:rsid w:val="759D410F"/>
    <w:rsid w:val="75E55280"/>
    <w:rsid w:val="77142274"/>
    <w:rsid w:val="79F94BE9"/>
    <w:rsid w:val="7AFB663E"/>
    <w:rsid w:val="7BF01F78"/>
    <w:rsid w:val="7C25685C"/>
    <w:rsid w:val="7C5C2A2B"/>
    <w:rsid w:val="7D9D72E5"/>
    <w:rsid w:val="7E356140"/>
    <w:rsid w:val="7E5C4E51"/>
    <w:rsid w:val="7FAC1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qFormat="1" w:unhideWhenUsed="0" w:uiPriority="0" w:semiHidden="0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3"/>
    <w:link w:val="19"/>
    <w:qFormat/>
    <w:uiPriority w:val="9"/>
    <w:pPr>
      <w:keepNext/>
      <w:keepLines/>
      <w:widowControl/>
      <w:spacing w:before="480" w:line="360" w:lineRule="auto"/>
      <w:jc w:val="left"/>
      <w:outlineLvl w:val="0"/>
    </w:pPr>
    <w:rPr>
      <w:rFonts w:eastAsia="黑体" w:asciiTheme="majorHAnsi" w:hAnsiTheme="majorHAnsi" w:cstheme="majorBidi"/>
      <w:bCs/>
      <w:kern w:val="0"/>
      <w:sz w:val="32"/>
      <w:szCs w:val="28"/>
      <w:lang w:eastAsia="en-US" w:bidi="en-US"/>
    </w:rPr>
  </w:style>
  <w:style w:type="paragraph" w:styleId="4">
    <w:name w:val="heading 2"/>
    <w:basedOn w:val="1"/>
    <w:next w:val="3"/>
    <w:link w:val="21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5">
    <w:name w:val="heading 3"/>
    <w:basedOn w:val="1"/>
    <w:next w:val="1"/>
    <w:link w:val="28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basedOn w:val="1"/>
    <w:qFormat/>
    <w:uiPriority w:val="0"/>
    <w:pPr>
      <w:kinsoku w:val="0"/>
      <w:spacing w:line="400" w:lineRule="atLeast"/>
      <w:ind w:firstLine="200" w:firstLineChars="200"/>
    </w:pPr>
    <w:rPr>
      <w:rFonts w:ascii="Times New Roman" w:hAnsi="Times New Roman" w:eastAsia="宋体" w:cs="Times New Roman"/>
      <w:szCs w:val="21"/>
      <w:lang w:val="en-GB"/>
    </w:rPr>
  </w:style>
  <w:style w:type="paragraph" w:styleId="6">
    <w:name w:val="Body Text"/>
    <w:basedOn w:val="1"/>
    <w:qFormat/>
    <w:uiPriority w:val="1"/>
    <w:rPr>
      <w:rFonts w:ascii="宋体" w:hAnsi="宋体" w:eastAsia="宋体" w:cs="宋体"/>
      <w:sz w:val="24"/>
      <w:szCs w:val="24"/>
      <w:lang w:val="zh-CN" w:bidi="zh-CN"/>
    </w:rPr>
  </w:style>
  <w:style w:type="paragraph" w:styleId="7">
    <w:name w:val="Body Text Indent"/>
    <w:basedOn w:val="1"/>
    <w:link w:val="20"/>
    <w:qFormat/>
    <w:uiPriority w:val="0"/>
    <w:pPr>
      <w:spacing w:line="360" w:lineRule="auto"/>
      <w:ind w:firstLine="200" w:firstLineChars="200"/>
      <w:jc w:val="left"/>
    </w:pPr>
    <w:rPr>
      <w:rFonts w:ascii="宋体" w:hAnsi="宋体" w:eastAsia="宋体" w:cs="Times New Roman"/>
      <w:sz w:val="24"/>
      <w:szCs w:val="24"/>
    </w:rPr>
  </w:style>
  <w:style w:type="paragraph" w:styleId="8">
    <w:name w:val="Balloon Text"/>
    <w:basedOn w:val="1"/>
    <w:link w:val="35"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2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toc 1"/>
    <w:basedOn w:val="1"/>
    <w:next w:val="1"/>
    <w:semiHidden/>
    <w:unhideWhenUsed/>
    <w:qFormat/>
    <w:uiPriority w:val="39"/>
  </w:style>
  <w:style w:type="paragraph" w:styleId="12">
    <w:name w:val="toc 2"/>
    <w:basedOn w:val="1"/>
    <w:next w:val="1"/>
    <w:unhideWhenUsed/>
    <w:qFormat/>
    <w:uiPriority w:val="39"/>
    <w:pPr>
      <w:ind w:left="420" w:leftChars="200"/>
    </w:pPr>
  </w:style>
  <w:style w:type="paragraph" w:styleId="1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4">
    <w:name w:val="Title"/>
    <w:basedOn w:val="1"/>
    <w:qFormat/>
    <w:uiPriority w:val="99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table" w:styleId="16">
    <w:name w:val="Table Grid"/>
    <w:basedOn w:val="1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8">
    <w:name w:val="Hyperlink"/>
    <w:basedOn w:val="1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9">
    <w:name w:val="标题 1 Char"/>
    <w:basedOn w:val="17"/>
    <w:link w:val="2"/>
    <w:qFormat/>
    <w:uiPriority w:val="9"/>
    <w:rPr>
      <w:rFonts w:eastAsia="黑体" w:asciiTheme="majorHAnsi" w:hAnsiTheme="majorHAnsi" w:cstheme="majorBidi"/>
      <w:bCs/>
      <w:kern w:val="0"/>
      <w:sz w:val="32"/>
      <w:szCs w:val="28"/>
      <w:lang w:eastAsia="en-US" w:bidi="en-US"/>
    </w:rPr>
  </w:style>
  <w:style w:type="character" w:customStyle="1" w:styleId="20">
    <w:name w:val="正文文本缩进 Char"/>
    <w:basedOn w:val="17"/>
    <w:link w:val="7"/>
    <w:qFormat/>
    <w:uiPriority w:val="0"/>
    <w:rPr>
      <w:rFonts w:ascii="宋体" w:hAnsi="宋体" w:eastAsia="宋体" w:cs="Times New Roman"/>
      <w:sz w:val="24"/>
      <w:szCs w:val="24"/>
    </w:rPr>
  </w:style>
  <w:style w:type="character" w:customStyle="1" w:styleId="21">
    <w:name w:val="标题 2 Char"/>
    <w:basedOn w:val="17"/>
    <w:link w:val="4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22">
    <w:name w:val="页眉 Char"/>
    <w:basedOn w:val="17"/>
    <w:link w:val="10"/>
    <w:qFormat/>
    <w:uiPriority w:val="99"/>
    <w:rPr>
      <w:sz w:val="18"/>
      <w:szCs w:val="18"/>
    </w:rPr>
  </w:style>
  <w:style w:type="character" w:customStyle="1" w:styleId="23">
    <w:name w:val="页脚 Char"/>
    <w:basedOn w:val="17"/>
    <w:link w:val="9"/>
    <w:qFormat/>
    <w:uiPriority w:val="99"/>
    <w:rPr>
      <w:sz w:val="18"/>
      <w:szCs w:val="18"/>
    </w:rPr>
  </w:style>
  <w:style w:type="paragraph" w:styleId="24">
    <w:name w:val="List Paragraph"/>
    <w:basedOn w:val="1"/>
    <w:qFormat/>
    <w:uiPriority w:val="34"/>
    <w:pPr>
      <w:ind w:firstLine="420" w:firstLineChars="200"/>
    </w:pPr>
  </w:style>
  <w:style w:type="character" w:styleId="25">
    <w:name w:val="Placeholder Text"/>
    <w:basedOn w:val="17"/>
    <w:semiHidden/>
    <w:qFormat/>
    <w:uiPriority w:val="99"/>
    <w:rPr>
      <w:color w:val="808080"/>
    </w:rPr>
  </w:style>
  <w:style w:type="paragraph" w:styleId="26">
    <w:name w:val="No Spacing"/>
    <w:link w:val="27"/>
    <w:qFormat/>
    <w:uiPriority w:val="1"/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character" w:customStyle="1" w:styleId="27">
    <w:name w:val="无间隔 Char"/>
    <w:basedOn w:val="17"/>
    <w:link w:val="26"/>
    <w:qFormat/>
    <w:uiPriority w:val="1"/>
    <w:rPr>
      <w:kern w:val="0"/>
      <w:sz w:val="22"/>
    </w:rPr>
  </w:style>
  <w:style w:type="character" w:customStyle="1" w:styleId="28">
    <w:name w:val="标题 3 Char"/>
    <w:basedOn w:val="17"/>
    <w:link w:val="5"/>
    <w:semiHidden/>
    <w:qFormat/>
    <w:uiPriority w:val="9"/>
    <w:rPr>
      <w:b/>
      <w:bCs/>
      <w:sz w:val="32"/>
      <w:szCs w:val="32"/>
    </w:rPr>
  </w:style>
  <w:style w:type="paragraph" w:customStyle="1" w:styleId="29">
    <w:name w:val="WPSOffice手动目录 1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customStyle="1" w:styleId="30">
    <w:name w:val="WPSOffice手动目录 2"/>
    <w:qFormat/>
    <w:uiPriority w:val="0"/>
    <w:pPr>
      <w:ind w:left="200" w:leftChars="200"/>
    </w:pPr>
    <w:rPr>
      <w:rFonts w:asciiTheme="minorHAnsi" w:hAnsiTheme="minorHAnsi" w:eastAsiaTheme="minorEastAsia" w:cstheme="minorBidi"/>
      <w:lang w:val="en-US" w:eastAsia="zh-CN" w:bidi="ar-SA"/>
    </w:rPr>
  </w:style>
  <w:style w:type="paragraph" w:customStyle="1" w:styleId="31">
    <w:name w:val="WPSOffice手动目录 3"/>
    <w:qFormat/>
    <w:uiPriority w:val="0"/>
    <w:pPr>
      <w:ind w:left="400" w:leftChars="400"/>
    </w:pPr>
    <w:rPr>
      <w:rFonts w:asciiTheme="minorHAnsi" w:hAnsiTheme="minorHAnsi" w:eastAsiaTheme="minorEastAsia" w:cstheme="minorBidi"/>
      <w:lang w:val="en-US" w:eastAsia="zh-CN" w:bidi="ar-SA"/>
    </w:rPr>
  </w:style>
  <w:style w:type="paragraph" w:customStyle="1" w:styleId="32">
    <w:name w:val="Table Paragraph"/>
    <w:basedOn w:val="1"/>
    <w:qFormat/>
    <w:uiPriority w:val="1"/>
    <w:pPr>
      <w:spacing w:before="57"/>
      <w:jc w:val="center"/>
    </w:pPr>
    <w:rPr>
      <w:rFonts w:ascii="宋体" w:hAnsi="宋体" w:eastAsia="宋体" w:cs="宋体"/>
      <w:lang w:val="zh-CN" w:bidi="zh-CN"/>
    </w:rPr>
  </w:style>
  <w:style w:type="character" w:customStyle="1" w:styleId="33">
    <w:name w:val="font21"/>
    <w:basedOn w:val="17"/>
    <w:qFormat/>
    <w:uiPriority w:val="0"/>
    <w:rPr>
      <w:rFonts w:hint="default" w:ascii="Times New Roman" w:hAnsi="Times New Roman" w:cs="Times New Roman"/>
      <w:b/>
      <w:color w:val="000000"/>
      <w:sz w:val="24"/>
      <w:szCs w:val="24"/>
      <w:u w:val="none"/>
    </w:rPr>
  </w:style>
  <w:style w:type="character" w:customStyle="1" w:styleId="34">
    <w:name w:val="font11"/>
    <w:basedOn w:val="17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35">
    <w:name w:val="批注框文本 Char"/>
    <w:basedOn w:val="17"/>
    <w:link w:val="8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jpeg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2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image" Target="media/image2.wmf"/><Relationship Id="rId10" Type="http://schemas.openxmlformats.org/officeDocument/2006/relationships/oleObject" Target="embeddings/oleObject1.bin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2.xml><?xml version="1.0" encoding="utf-8"?>
<CoverPageProperties xmlns="http://schemas.microsoft.com/office/2006/coverPageProps">
  <PublishDate>2018-05-25T00:00:00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5AF091B-3C7A-41E3-B477-F2FDAA23CFD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162</Words>
  <Characters>930</Characters>
  <Lines>7</Lines>
  <Paragraphs>2</Paragraphs>
  <TotalTime>30</TotalTime>
  <ScaleCrop>false</ScaleCrop>
  <LinksUpToDate>false</LinksUpToDate>
  <CharactersWithSpaces>1090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2014-04-17T06:46:00Z</dcterms:created>
  <dc:creator>sukie</dc:creator>
  <cp:lastModifiedBy>Vitamine✿</cp:lastModifiedBy>
  <cp:lastPrinted>2018-06-06T07:38:00Z</cp:lastPrinted>
  <dcterms:modified xsi:type="dcterms:W3CDTF">2022-03-12T03:08:29Z</dcterms:modified>
  <dc:title>ronglv</dc:title>
  <cp:revision>101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9D7BE58154B64AB683BD5CF8693690B5</vt:lpwstr>
  </property>
</Properties>
</file>