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center"/>
        <w:rPr>
          <w:rFonts w:ascii="Helvetica" w:hAnsi="Helvetica" w:eastAsia="Helvetica" w:cs="Helvetica"/>
          <w:i w:val="0"/>
          <w:iCs w:val="0"/>
          <w:caps w:val="0"/>
          <w:color w:val="000000"/>
          <w:spacing w:val="0"/>
          <w:sz w:val="19"/>
          <w:szCs w:val="19"/>
        </w:rPr>
      </w:pPr>
      <w:bookmarkStart w:id="0" w:name="_GoBack"/>
      <w:bookmarkEnd w:id="0"/>
      <w:r>
        <w:rPr>
          <w:rFonts w:hint="default" w:ascii="Helvetica" w:hAnsi="Helvetica" w:eastAsia="Helvetica" w:cs="Helvetica"/>
          <w:b/>
          <w:bCs/>
          <w:i w:val="0"/>
          <w:iCs w:val="0"/>
          <w:caps w:val="0"/>
          <w:color w:val="000000"/>
          <w:spacing w:val="0"/>
          <w:sz w:val="28"/>
          <w:szCs w:val="28"/>
          <w:bdr w:val="none" w:color="auto" w:sz="0" w:space="0"/>
          <w:shd w:val="clear" w:fill="FFFFFF"/>
        </w:rPr>
        <w:t>环境保护及卫生防疫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xml:space="preserve">一、 </w:t>
      </w:r>
      <w:r>
        <w:rPr>
          <w:rFonts w:hint="default" w:ascii="Helvetica" w:hAnsi="Helvetica" w:eastAsia="Helvetica" w:cs="Helvetica"/>
          <w:b/>
          <w:bCs/>
          <w:i w:val="0"/>
          <w:iCs w:val="0"/>
          <w:caps w:val="0"/>
          <w:color w:val="000000"/>
          <w:spacing w:val="0"/>
          <w:sz w:val="19"/>
          <w:szCs w:val="19"/>
          <w:bdr w:val="none" w:color="auto" w:sz="0" w:space="0"/>
          <w:shd w:val="clear" w:fill="FFFFFF"/>
        </w:rPr>
        <w:t>设计依据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 国家有关规范、标准：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《环境空气质量标准》（GB3095-1996）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《大气污染物综合排放标准》（GB16297-1996）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《城市区域环境噪声标准》（GB3096-93）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《污水综合排放标准》（GB8978-96）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 地方有关规范、标准规程：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xml:space="preserve">二、 </w:t>
      </w:r>
      <w:r>
        <w:rPr>
          <w:rFonts w:hint="default" w:ascii="Helvetica" w:hAnsi="Helvetica" w:eastAsia="Helvetica" w:cs="Helvetica"/>
          <w:b/>
          <w:bCs/>
          <w:i w:val="0"/>
          <w:iCs w:val="0"/>
          <w:caps w:val="0"/>
          <w:color w:val="000000"/>
          <w:spacing w:val="0"/>
          <w:sz w:val="19"/>
          <w:szCs w:val="19"/>
          <w:bdr w:val="none" w:color="auto" w:sz="0" w:space="0"/>
          <w:shd w:val="clear" w:fill="FFFFFF"/>
        </w:rPr>
        <w:t>给排水及污水处理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生活饮用水水池（箱）与消防水池分开设置，采用不锈钢材质制作，设加锁密闭人孔盖。生活饮用水池上部无污水管道。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消防水池设通气管及溢水管管口加防虫网罩，防止杂物尘埃进入池内污染水质。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在有可能倒流的管道上装设倒流防止器。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室内污水排水管道系统设置专用通气管，改善排水水力条件和卫生间的空气卫生条件。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室内所用排水地漏的水封高度不小于50mm。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空调机凝结水排水设独立排水系统，排至排水明沟，以防其它排水管道的有污染气体串入室内。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本工程废水、污水经化粪池处理后排入城市污水管道，防止对城市污水管道造成淤塞。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餐饮厨房所造成的含油废水经设置在室外的隔油池隔油后纳入小区污水管道。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地下车库排水经地沟收集后排入集水井，并设潜水泵提升废水至室外。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xml:space="preserve">三、 </w:t>
      </w:r>
      <w:r>
        <w:rPr>
          <w:rFonts w:hint="default" w:ascii="Helvetica" w:hAnsi="Helvetica" w:eastAsia="Helvetica" w:cs="Helvetica"/>
          <w:b/>
          <w:bCs/>
          <w:i w:val="0"/>
          <w:iCs w:val="0"/>
          <w:caps w:val="0"/>
          <w:color w:val="000000"/>
          <w:spacing w:val="0"/>
          <w:sz w:val="19"/>
          <w:szCs w:val="19"/>
          <w:bdr w:val="none" w:color="auto" w:sz="0" w:space="0"/>
          <w:shd w:val="clear" w:fill="FFFFFF"/>
        </w:rPr>
        <w:t>噪声控制及废气排放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地下车库排风通过建筑物竖井风道排至室外，排风口底部距室外地坪2.500 米以上。进、排风口的位置，高度设置符合环保要求。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住宅厨房脱排烟机排风通过连接管接入土建烟气道内排出屋面，在连接管接入土建烟气道间设置 BPS止逆阀（参照《住宅双止回垂直排烟气道》96沪J/T-104）。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所有空调、通风设备均采用相应的避震，减震措施；室外设备对周围环境的影响符合国家规范要求。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进、排风口的位置，高度设置符合环保要求；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空调通风设备进出口风管上均设消声器；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营业性厨房油烟经处理合格后排放。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地下水泵房顶板、隔墙采用隔声及消音材料。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管道支架和管道穿墙或楼板时，采取防固体传声措施。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生活给水泵防噪隔振：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 给水泵均采用低转速、低噪声水泵。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 泵组采用隔振基础。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 水泵进水管、出水管设置可曲挠橡胶接头和弹性悬吊支架，减少噪音及振动传递。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4） 水泵出水管止回阀采用静音式止回阀，减少噪音和防止水锤。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为降低小区及室内噪音，在小区周边及园内适当植以大树，以隔音降噪。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煤气调压箱与住宅之间的间距＞6m；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变电站与住宅之间的间距＞12m；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箱式变压器在住宅主面时与住宅之间的间距＞12m、侧面时＞6m；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xml:space="preserve">四、 </w:t>
      </w:r>
      <w:r>
        <w:rPr>
          <w:rFonts w:hint="default" w:ascii="Helvetica" w:hAnsi="Helvetica" w:eastAsia="Helvetica" w:cs="Helvetica"/>
          <w:b/>
          <w:bCs/>
          <w:i w:val="0"/>
          <w:iCs w:val="0"/>
          <w:caps w:val="0"/>
          <w:color w:val="000000"/>
          <w:spacing w:val="0"/>
          <w:sz w:val="19"/>
          <w:szCs w:val="19"/>
          <w:bdr w:val="none" w:color="auto" w:sz="0" w:space="0"/>
          <w:shd w:val="clear" w:fill="FFFFFF"/>
        </w:rPr>
        <w:t>其它污染的控制及防治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left"/>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 xml:space="preserve">五、 </w:t>
      </w:r>
      <w:r>
        <w:rPr>
          <w:rFonts w:hint="default" w:ascii="Helvetica" w:hAnsi="Helvetica" w:eastAsia="Helvetica" w:cs="Helvetica"/>
          <w:b/>
          <w:bCs/>
          <w:i w:val="0"/>
          <w:iCs w:val="0"/>
          <w:caps w:val="0"/>
          <w:color w:val="000000"/>
          <w:spacing w:val="0"/>
          <w:sz w:val="19"/>
          <w:szCs w:val="19"/>
          <w:bdr w:val="none" w:color="auto" w:sz="0" w:space="0"/>
          <w:shd w:val="clear" w:fill="FFFFFF"/>
        </w:rPr>
        <w:t>固体垃圾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 w:lineRule="atLeast"/>
        <w:ind w:left="0" w:right="0" w:firstLine="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6"/>
          <w:szCs w:val="16"/>
          <w:bdr w:val="none" w:color="auto" w:sz="0" w:space="0"/>
          <w:shd w:val="clear" w:fill="FFFFFF"/>
        </w:rPr>
        <w:t>小区居民生活垃圾袋装化，并分类投放，由物业管理部门负责收集后再由环卫部门统一装车运走。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8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2022-03-06T17:18:05Z</dcterms:created>
  <dc:creator>Admin</dc:creator>
  <cp:lastModifiedBy>咸味绿</cp:lastModifiedBy>
  <dcterms:modified xsi:type="dcterms:W3CDTF">2022-03-06T17:19:01Z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F135D5C57CA6441694A1AF77CC21246F</vt:lpwstr>
  </property>
</Properties>
</file>