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52"/>
          <w:szCs w:val="52"/>
          <w:lang w:val="en-US" w:eastAsia="zh-CN"/>
        </w:rPr>
      </w:pPr>
      <w:r>
        <w:rPr>
          <w:rFonts w:hint="eastAsia"/>
          <w:b/>
          <w:sz w:val="52"/>
          <w:szCs w:val="52"/>
          <w:lang w:val="en-US" w:eastAsia="zh-CN"/>
        </w:rPr>
        <w:t>白象居</w:t>
      </w:r>
      <w:r>
        <w:rPr>
          <w:rFonts w:hint="eastAsia"/>
          <w:b/>
          <w:sz w:val="52"/>
          <w:szCs w:val="52"/>
        </w:rPr>
        <w:t>信息通讯网络系统</w:t>
      </w:r>
      <w:r>
        <w:rPr>
          <w:rFonts w:hint="eastAsia"/>
          <w:b/>
          <w:sz w:val="52"/>
          <w:szCs w:val="52"/>
          <w:lang w:val="en-US" w:eastAsia="zh-CN"/>
        </w:rPr>
        <w:t>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b/>
          <w:bCs/>
          <w:i w:val="0"/>
          <w:caps w:val="0"/>
          <w:color w:val="333333"/>
          <w:spacing w:val="0"/>
          <w:sz w:val="18"/>
          <w:szCs w:val="18"/>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b/>
          <w:bCs/>
          <w:i w:val="0"/>
          <w:caps w:val="0"/>
          <w:color w:val="333333"/>
          <w:spacing w:val="0"/>
          <w:sz w:val="24"/>
          <w:szCs w:val="24"/>
        </w:rPr>
      </w:pPr>
      <w:r>
        <w:rPr>
          <w:rFonts w:hint="eastAsia" w:ascii="Arial" w:hAnsi="Arial" w:cs="Arial"/>
          <w:b/>
          <w:bCs/>
          <w:i w:val="0"/>
          <w:caps w:val="0"/>
          <w:color w:val="333333"/>
          <w:spacing w:val="0"/>
          <w:sz w:val="24"/>
          <w:szCs w:val="24"/>
          <w:shd w:val="clear" w:fill="FFFFFF"/>
          <w:lang w:val="en-US" w:eastAsia="zh-CN"/>
        </w:rPr>
        <w:t>一．</w:t>
      </w:r>
      <w:r>
        <w:rPr>
          <w:rFonts w:hint="default" w:ascii="Arial" w:hAnsi="Arial" w:cs="Arial"/>
          <w:b/>
          <w:bCs/>
          <w:i w:val="0"/>
          <w:caps w:val="0"/>
          <w:color w:val="333333"/>
          <w:spacing w:val="0"/>
          <w:sz w:val="24"/>
          <w:szCs w:val="24"/>
          <w:shd w:val="clear" w:fill="FFFFFF"/>
        </w:rPr>
        <w:t>建筑概况：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21"/>
          <w:szCs w:val="21"/>
        </w:rPr>
      </w:pPr>
      <w:r>
        <w:rPr>
          <w:rFonts w:hint="default" w:ascii="Arial" w:hAnsi="Arial" w:cs="Arial"/>
          <w:i w:val="0"/>
          <w:caps w:val="0"/>
          <w:color w:val="333333"/>
          <w:spacing w:val="0"/>
          <w:sz w:val="21"/>
          <w:szCs w:val="21"/>
          <w:shd w:val="clear" w:fill="FFFFFF"/>
        </w:rPr>
        <w:t>本工程为</w:t>
      </w:r>
      <w:r>
        <w:rPr>
          <w:rFonts w:hint="eastAsia" w:ascii="Arial" w:hAnsi="Arial" w:cs="Arial"/>
          <w:i w:val="0"/>
          <w:caps w:val="0"/>
          <w:color w:val="333333"/>
          <w:spacing w:val="0"/>
          <w:sz w:val="21"/>
          <w:szCs w:val="21"/>
          <w:shd w:val="clear" w:fill="FFFFFF"/>
          <w:lang w:val="en-US" w:eastAsia="zh-CN"/>
        </w:rPr>
        <w:t>居民楼改造，</w:t>
      </w:r>
      <w:r>
        <w:rPr>
          <w:rFonts w:hint="default" w:ascii="Arial" w:hAnsi="Arial" w:cs="Arial"/>
          <w:i w:val="0"/>
          <w:caps w:val="0"/>
          <w:color w:val="333333"/>
          <w:spacing w:val="0"/>
          <w:sz w:val="21"/>
          <w:szCs w:val="21"/>
          <w:shd w:val="clear" w:fill="FFFFFF"/>
        </w:rPr>
        <w:t>位</w:t>
      </w:r>
      <w:bookmarkStart w:id="0" w:name="_GoBack"/>
      <w:bookmarkEnd w:id="0"/>
      <w:r>
        <w:rPr>
          <w:rFonts w:hint="default" w:ascii="Arial" w:hAnsi="Arial" w:cs="Arial"/>
          <w:i w:val="0"/>
          <w:caps w:val="0"/>
          <w:color w:val="333333"/>
          <w:spacing w:val="0"/>
          <w:sz w:val="21"/>
          <w:szCs w:val="21"/>
          <w:shd w:val="clear" w:fill="FFFFFF"/>
        </w:rPr>
        <w:t>于</w:t>
      </w:r>
      <w:r>
        <w:rPr>
          <w:rFonts w:hint="eastAsia" w:ascii="Arial" w:hAnsi="Arial" w:cs="Arial"/>
          <w:i w:val="0"/>
          <w:caps w:val="0"/>
          <w:color w:val="333333"/>
          <w:spacing w:val="0"/>
          <w:sz w:val="21"/>
          <w:szCs w:val="21"/>
          <w:shd w:val="clear" w:fill="FFFFFF"/>
          <w:lang w:val="en-US" w:eastAsia="zh-CN"/>
        </w:rPr>
        <w:t>重庆市渝中区</w:t>
      </w:r>
      <w:r>
        <w:rPr>
          <w:rFonts w:hint="default" w:ascii="Arial" w:hAnsi="Arial" w:cs="Arial"/>
          <w:i w:val="0"/>
          <w:caps w:val="0"/>
          <w:color w:val="333333"/>
          <w:spacing w:val="0"/>
          <w:sz w:val="21"/>
          <w:szCs w:val="21"/>
          <w:shd w:val="clear" w:fill="FFFFFF"/>
        </w:rPr>
        <w:t>，该项目总用地面积为</w:t>
      </w:r>
      <w:r>
        <w:rPr>
          <w:rFonts w:hint="eastAsia" w:ascii="Arial" w:hAnsi="Arial" w:cs="Arial"/>
          <w:i w:val="0"/>
          <w:caps w:val="0"/>
          <w:color w:val="333333"/>
          <w:spacing w:val="0"/>
          <w:sz w:val="21"/>
          <w:szCs w:val="21"/>
          <w:shd w:val="clear" w:fill="FFFFFF"/>
          <w:lang w:val="en-US" w:eastAsia="zh-CN"/>
        </w:rPr>
        <w:t>12128</w:t>
      </w:r>
      <w:r>
        <w:rPr>
          <w:rFonts w:hint="default" w:ascii="Arial" w:hAnsi="Arial" w:cs="Arial"/>
          <w:i w:val="0"/>
          <w:caps w:val="0"/>
          <w:color w:val="333333"/>
          <w:spacing w:val="0"/>
          <w:sz w:val="21"/>
          <w:szCs w:val="21"/>
          <w:shd w:val="clear" w:fill="FFFFFF"/>
        </w:rPr>
        <w:t>平方米，建筑面积为 26953.05平方米</w:t>
      </w:r>
      <w:r>
        <w:rPr>
          <w:rFonts w:hint="eastAsia" w:ascii="Arial" w:hAnsi="Arial" w:cs="Arial"/>
          <w:i w:val="0"/>
          <w:caps w:val="0"/>
          <w:color w:val="333333"/>
          <w:spacing w:val="0"/>
          <w:sz w:val="21"/>
          <w:szCs w:val="21"/>
          <w:shd w:val="clear" w:fill="FFFFFF"/>
          <w:lang w:eastAsia="zh-CN"/>
        </w:rPr>
        <w:t>，</w:t>
      </w:r>
      <w:r>
        <w:rPr>
          <w:rFonts w:hint="default" w:ascii="Arial" w:hAnsi="Arial" w:cs="Arial"/>
          <w:i w:val="0"/>
          <w:caps w:val="0"/>
          <w:color w:val="333333"/>
          <w:spacing w:val="0"/>
          <w:sz w:val="21"/>
          <w:szCs w:val="21"/>
          <w:shd w:val="clear" w:fill="FFFFFF"/>
        </w:rPr>
        <w:t>属于</w:t>
      </w:r>
      <w:r>
        <w:rPr>
          <w:rFonts w:hint="eastAsia" w:ascii="Arial" w:hAnsi="Arial" w:cs="Arial"/>
          <w:i w:val="0"/>
          <w:caps w:val="0"/>
          <w:color w:val="333333"/>
          <w:spacing w:val="0"/>
          <w:sz w:val="21"/>
          <w:szCs w:val="21"/>
          <w:shd w:val="clear" w:fill="FFFFFF"/>
          <w:lang w:val="en-US" w:eastAsia="zh-CN"/>
        </w:rPr>
        <w:t>一</w:t>
      </w:r>
      <w:r>
        <w:rPr>
          <w:rFonts w:hint="default" w:ascii="Arial" w:hAnsi="Arial" w:cs="Arial"/>
          <w:i w:val="0"/>
          <w:caps w:val="0"/>
          <w:color w:val="333333"/>
          <w:spacing w:val="0"/>
          <w:sz w:val="21"/>
          <w:szCs w:val="21"/>
          <w:shd w:val="clear" w:fill="FFFFFF"/>
        </w:rPr>
        <w:t>类高层建筑。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21"/>
          <w:szCs w:val="21"/>
        </w:rPr>
      </w:pPr>
      <w:r>
        <w:rPr>
          <w:rFonts w:hint="eastAsia" w:ascii="Arial" w:hAnsi="Arial" w:cs="Arial"/>
          <w:i w:val="0"/>
          <w:caps w:val="0"/>
          <w:color w:val="333333"/>
          <w:spacing w:val="0"/>
          <w:sz w:val="21"/>
          <w:szCs w:val="21"/>
          <w:shd w:val="clear" w:fill="FFFFFF"/>
          <w:lang w:val="en-US" w:eastAsia="zh-CN"/>
        </w:rPr>
        <w:t>信息网络管理部</w:t>
      </w:r>
      <w:r>
        <w:rPr>
          <w:rFonts w:hint="default" w:ascii="Arial" w:hAnsi="Arial" w:cs="Arial"/>
          <w:i w:val="0"/>
          <w:caps w:val="0"/>
          <w:color w:val="333333"/>
          <w:spacing w:val="0"/>
          <w:sz w:val="21"/>
          <w:szCs w:val="21"/>
          <w:shd w:val="clear" w:fill="FFFFFF"/>
        </w:rPr>
        <w:t>、弱电机房等</w:t>
      </w:r>
      <w:r>
        <w:rPr>
          <w:rFonts w:hint="eastAsia" w:ascii="Arial" w:hAnsi="Arial" w:cs="Arial"/>
          <w:i w:val="0"/>
          <w:caps w:val="0"/>
          <w:color w:val="333333"/>
          <w:spacing w:val="0"/>
          <w:sz w:val="21"/>
          <w:szCs w:val="21"/>
          <w:shd w:val="clear" w:fill="FFFFFF"/>
          <w:lang w:val="en-US" w:eastAsia="zh-CN"/>
        </w:rPr>
        <w:t>设备</w:t>
      </w:r>
      <w:r>
        <w:rPr>
          <w:rFonts w:hint="default" w:ascii="Arial" w:hAnsi="Arial" w:cs="Arial"/>
          <w:i w:val="0"/>
          <w:caps w:val="0"/>
          <w:color w:val="333333"/>
          <w:spacing w:val="0"/>
          <w:sz w:val="21"/>
          <w:szCs w:val="21"/>
          <w:shd w:val="clear" w:fill="FFFFFF"/>
        </w:rPr>
        <w:t>在地下一层，有直接对外出口。</w:t>
      </w:r>
    </w:p>
    <w:tbl>
      <w:tblPr>
        <w:tblStyle w:val="3"/>
        <w:tblW w:w="925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81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6" w:hRule="atLeast"/>
        </w:trPr>
        <w:tc>
          <w:tcPr>
            <w:tcW w:w="1134" w:type="dxa"/>
            <w:shd w:val="clear" w:color="auto" w:fill="E6E6E6"/>
            <w:noWrap w:val="0"/>
            <w:vAlign w:val="center"/>
          </w:tcPr>
          <w:p>
            <w:pPr>
              <w:jc w:val="center"/>
              <w:rPr>
                <w:rFonts w:hint="eastAsia" w:ascii="楷体_GB2312" w:eastAsia="楷体_GB2312"/>
                <w:szCs w:val="21"/>
              </w:rPr>
            </w:pPr>
            <w:r>
              <w:rPr>
                <w:rFonts w:hint="eastAsia" w:ascii="楷体_GB2312" w:eastAsia="楷体_GB2312"/>
                <w:szCs w:val="21"/>
              </w:rPr>
              <w:t>本产品元</w:t>
            </w:r>
          </w:p>
          <w:p>
            <w:pPr>
              <w:jc w:val="center"/>
              <w:rPr>
                <w:rFonts w:hint="eastAsia" w:ascii="楷体_GB2312" w:eastAsia="楷体_GB2312"/>
              </w:rPr>
            </w:pPr>
            <w:r>
              <w:rPr>
                <w:rFonts w:hint="eastAsia" w:ascii="楷体_GB2312" w:eastAsia="楷体_GB2312"/>
                <w:szCs w:val="21"/>
              </w:rPr>
              <w:t>的重要性</w:t>
            </w:r>
          </w:p>
        </w:tc>
        <w:tc>
          <w:tcPr>
            <w:tcW w:w="8118" w:type="dxa"/>
            <w:noWrap w:val="0"/>
            <w:vAlign w:val="top"/>
          </w:tcPr>
          <w:p>
            <w:pPr>
              <w:pStyle w:val="2"/>
              <w:shd w:val="clear" w:color="auto" w:fill="FFFFFF"/>
              <w:spacing w:line="360" w:lineRule="atLeast"/>
              <w:rPr>
                <w:rFonts w:hint="eastAsia" w:ascii="Arial" w:hAnsi="Arial" w:cs="Arial"/>
                <w:sz w:val="21"/>
                <w:szCs w:val="21"/>
              </w:rPr>
            </w:pPr>
            <w:r>
              <w:rPr>
                <w:rFonts w:hint="eastAsia" w:ascii="Arial" w:hAnsi="Arial" w:cs="Arial"/>
                <w:sz w:val="21"/>
                <w:szCs w:val="21"/>
              </w:rPr>
              <w:t>随着人们生活水平的提高，建筑智能化成为</w:t>
            </w:r>
            <w:r>
              <w:rPr>
                <w:rFonts w:hint="eastAsia" w:ascii="Arial" w:hAnsi="Arial" w:cs="Arial"/>
                <w:sz w:val="21"/>
                <w:szCs w:val="21"/>
                <w:lang w:val="en-US" w:eastAsia="zh-CN"/>
              </w:rPr>
              <w:t>居住区</w:t>
            </w:r>
            <w:r>
              <w:rPr>
                <w:rFonts w:hint="eastAsia" w:ascii="Arial" w:hAnsi="Arial" w:cs="Arial"/>
                <w:sz w:val="21"/>
                <w:szCs w:val="21"/>
              </w:rPr>
              <w:t>的关注点之一。智能建筑中，信息通讯网络系统是其中一项重要组成部分，该系统的完善能提高小区的安全指数和服务体系，提升小区的质量，也是客户关注的一个价值点。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1134" w:type="dxa"/>
            <w:shd w:val="clear" w:color="auto" w:fill="E6E6E6"/>
            <w:noWrap w:val="0"/>
            <w:vAlign w:val="center"/>
          </w:tcPr>
          <w:p>
            <w:pPr>
              <w:jc w:val="center"/>
              <w:rPr>
                <w:rFonts w:hint="eastAsia" w:ascii="楷体_GB2312" w:eastAsia="楷体_GB2312"/>
              </w:rPr>
            </w:pPr>
            <w:r>
              <w:rPr>
                <w:rFonts w:hint="eastAsia" w:ascii="楷体_GB2312" w:eastAsia="楷体_GB2312"/>
              </w:rPr>
              <w:t>设计导向</w:t>
            </w:r>
          </w:p>
        </w:tc>
        <w:tc>
          <w:tcPr>
            <w:tcW w:w="8118" w:type="dxa"/>
            <w:noWrap w:val="0"/>
            <w:vAlign w:val="top"/>
          </w:tcPr>
          <w:p>
            <w:pPr>
              <w:numPr>
                <w:ilvl w:val="0"/>
                <w:numId w:val="1"/>
              </w:numPr>
              <w:spacing w:line="360" w:lineRule="auto"/>
              <w:rPr>
                <w:rFonts w:hint="eastAsia" w:ascii="宋体" w:hAnsi="宋体"/>
                <w:color w:val="000000"/>
                <w:szCs w:val="21"/>
              </w:rPr>
            </w:pPr>
            <w:r>
              <w:rPr>
                <w:rFonts w:hint="eastAsia" w:ascii="宋体" w:hAnsi="宋体"/>
                <w:color w:val="000000"/>
                <w:szCs w:val="21"/>
              </w:rPr>
              <w:t>要建立完善、可靠的信息通讯网络系统</w:t>
            </w:r>
          </w:p>
          <w:p>
            <w:pPr>
              <w:numPr>
                <w:ilvl w:val="0"/>
                <w:numId w:val="1"/>
              </w:numPr>
              <w:spacing w:line="360" w:lineRule="auto"/>
              <w:rPr>
                <w:rFonts w:hint="eastAsia" w:ascii="宋体" w:hAnsi="宋体"/>
                <w:color w:val="000000"/>
                <w:szCs w:val="21"/>
              </w:rPr>
            </w:pPr>
            <w:r>
              <w:rPr>
                <w:rFonts w:hint="eastAsia" w:ascii="宋体" w:hAnsi="宋体"/>
                <w:color w:val="000000"/>
                <w:szCs w:val="21"/>
              </w:rPr>
              <w:t>品质优先，控制成本</w:t>
            </w:r>
          </w:p>
          <w:p>
            <w:pPr>
              <w:numPr>
                <w:ilvl w:val="0"/>
                <w:numId w:val="1"/>
              </w:numPr>
              <w:spacing w:line="360" w:lineRule="auto"/>
              <w:rPr>
                <w:rFonts w:hint="eastAsia" w:ascii="宋体" w:hAnsi="宋体"/>
                <w:color w:val="000000"/>
                <w:szCs w:val="21"/>
              </w:rPr>
            </w:pPr>
            <w:r>
              <w:rPr>
                <w:rFonts w:hint="eastAsia" w:ascii="宋体" w:hAnsi="宋体"/>
                <w:color w:val="000000"/>
                <w:szCs w:val="21"/>
              </w:rPr>
              <w:t>增强客户体验，提高项目品质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134" w:type="dxa"/>
            <w:shd w:val="clear" w:color="auto" w:fill="E6E6E6"/>
            <w:noWrap w:val="0"/>
            <w:vAlign w:val="center"/>
          </w:tcPr>
          <w:p>
            <w:pPr>
              <w:jc w:val="center"/>
              <w:rPr>
                <w:rFonts w:hint="eastAsia" w:ascii="楷体_GB2312" w:eastAsia="楷体_GB2312"/>
              </w:rPr>
            </w:pPr>
            <w:r>
              <w:rPr>
                <w:rFonts w:hint="eastAsia" w:ascii="楷体_GB2312" w:eastAsia="楷体_GB2312"/>
              </w:rPr>
              <w:t>须遵循的</w:t>
            </w:r>
          </w:p>
          <w:p>
            <w:pPr>
              <w:jc w:val="center"/>
              <w:rPr>
                <w:rFonts w:hint="eastAsia" w:ascii="楷体_GB2312" w:eastAsia="楷体_GB2312"/>
              </w:rPr>
            </w:pPr>
            <w:r>
              <w:rPr>
                <w:rFonts w:hint="eastAsia" w:ascii="楷体_GB2312" w:eastAsia="楷体_GB2312"/>
              </w:rPr>
              <w:t>设计规范</w:t>
            </w:r>
          </w:p>
        </w:tc>
        <w:tc>
          <w:tcPr>
            <w:tcW w:w="8118" w:type="dxa"/>
            <w:noWrap w:val="0"/>
            <w:vAlign w:val="top"/>
          </w:tcPr>
          <w:p>
            <w:pPr>
              <w:numPr>
                <w:ilvl w:val="0"/>
                <w:numId w:val="2"/>
              </w:numPr>
              <w:spacing w:line="360" w:lineRule="auto"/>
              <w:rPr>
                <w:rFonts w:hint="eastAsia" w:ascii="宋体" w:hAnsi="宋体" w:cs="宋体"/>
                <w:color w:val="000000"/>
                <w:kern w:val="0"/>
                <w:szCs w:val="21"/>
              </w:rPr>
            </w:pPr>
            <w:r>
              <w:rPr>
                <w:rFonts w:hint="eastAsia" w:ascii="宋体" w:hAnsi="宋体" w:cs="宋体"/>
                <w:color w:val="000000"/>
                <w:kern w:val="0"/>
                <w:szCs w:val="21"/>
              </w:rPr>
              <w:t>住宅设计规范；</w:t>
            </w:r>
          </w:p>
          <w:p>
            <w:pPr>
              <w:spacing w:line="360" w:lineRule="auto"/>
              <w:ind w:firstLine="315" w:firstLineChars="150"/>
              <w:rPr>
                <w:rFonts w:hint="eastAsia" w:ascii="宋体" w:hAnsi="宋体"/>
                <w:szCs w:val="21"/>
              </w:rPr>
            </w:pPr>
            <w:r>
              <w:rPr>
                <w:rFonts w:hint="eastAsia" w:ascii="宋体" w:hAnsi="宋体"/>
                <w:szCs w:val="21"/>
              </w:rPr>
              <w:t>《电气化设计标准》</w:t>
            </w:r>
          </w:p>
          <w:p>
            <w:pPr>
              <w:spacing w:line="360" w:lineRule="auto"/>
              <w:ind w:firstLine="315" w:firstLineChars="150"/>
              <w:rPr>
                <w:rFonts w:hint="eastAsia" w:ascii="宋体" w:hAnsi="宋体"/>
                <w:szCs w:val="21"/>
              </w:rPr>
            </w:pPr>
            <w:r>
              <w:rPr>
                <w:rFonts w:hint="eastAsia" w:ascii="宋体" w:hAnsi="宋体"/>
                <w:szCs w:val="21"/>
              </w:rPr>
              <w:t>《网络通信技术指引》</w:t>
            </w:r>
          </w:p>
          <w:p>
            <w:pPr>
              <w:spacing w:line="360" w:lineRule="auto"/>
              <w:ind w:firstLine="315" w:firstLineChars="150"/>
              <w:rPr>
                <w:rFonts w:hint="eastAsia" w:ascii="宋体" w:hAnsi="宋体"/>
                <w:szCs w:val="21"/>
              </w:rPr>
            </w:pPr>
            <w:r>
              <w:rPr>
                <w:rFonts w:hint="eastAsia" w:ascii="宋体" w:hAnsi="宋体"/>
                <w:szCs w:val="21"/>
              </w:rPr>
              <w:t>《安全防范技术指引》</w:t>
            </w:r>
          </w:p>
          <w:p>
            <w:pPr>
              <w:spacing w:line="360" w:lineRule="auto"/>
              <w:ind w:firstLine="315" w:firstLineChars="150"/>
              <w:rPr>
                <w:rFonts w:hint="eastAsia" w:ascii="宋体" w:hAnsi="宋体"/>
                <w:szCs w:val="21"/>
              </w:rPr>
            </w:pPr>
            <w:r>
              <w:rPr>
                <w:rFonts w:hint="eastAsia" w:ascii="宋体" w:hAnsi="宋体"/>
                <w:szCs w:val="21"/>
              </w:rPr>
              <w:t>《自动控制技术指引》</w:t>
            </w:r>
          </w:p>
          <w:p>
            <w:pPr>
              <w:spacing w:line="360" w:lineRule="auto"/>
              <w:ind w:firstLine="315" w:firstLineChars="150"/>
              <w:rPr>
                <w:rFonts w:hint="eastAsia" w:ascii="宋体" w:hAnsi="宋体" w:cs="宋体"/>
                <w:color w:val="000000"/>
                <w:kern w:val="0"/>
                <w:szCs w:val="21"/>
              </w:rPr>
            </w:pPr>
            <w:r>
              <w:rPr>
                <w:rFonts w:hint="eastAsia" w:ascii="宋体" w:hAnsi="宋体"/>
                <w:szCs w:val="21"/>
              </w:rPr>
              <w:t>《住宅装修工程电气及智能化系统设计、施工与验收规范》</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2.住宅设计标准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trPr>
        <w:tc>
          <w:tcPr>
            <w:tcW w:w="1134" w:type="dxa"/>
            <w:shd w:val="clear" w:color="auto" w:fill="E6E6E6"/>
            <w:noWrap w:val="0"/>
            <w:vAlign w:val="center"/>
          </w:tcPr>
          <w:p>
            <w:pPr>
              <w:jc w:val="center"/>
              <w:rPr>
                <w:rFonts w:hint="eastAsia" w:ascii="楷体_GB2312" w:eastAsia="楷体_GB2312"/>
              </w:rPr>
            </w:pPr>
            <w:r>
              <w:rPr>
                <w:rFonts w:hint="eastAsia" w:ascii="楷体_GB2312" w:eastAsia="楷体_GB2312"/>
              </w:rPr>
              <w:t>设计要则</w:t>
            </w:r>
          </w:p>
          <w:p>
            <w:pPr>
              <w:jc w:val="center"/>
              <w:rPr>
                <w:rFonts w:hint="eastAsia" w:ascii="楷体_GB2312" w:eastAsia="楷体_GB2312"/>
              </w:rPr>
            </w:pPr>
            <w:r>
              <w:rPr>
                <w:rFonts w:hint="eastAsia" w:ascii="楷体_GB2312" w:eastAsia="楷体_GB2312"/>
              </w:rPr>
              <w:t>（审图要点）</w:t>
            </w:r>
          </w:p>
        </w:tc>
        <w:tc>
          <w:tcPr>
            <w:tcW w:w="8118" w:type="dxa"/>
            <w:noWrap w:val="0"/>
            <w:vAlign w:val="top"/>
          </w:tcPr>
          <w:p>
            <w:pPr>
              <w:spacing w:line="360" w:lineRule="auto"/>
              <w:rPr>
                <w:rFonts w:hint="eastAsia" w:ascii="宋体" w:hAnsi="宋体" w:cs="宋体"/>
                <w:b/>
                <w:color w:val="000000"/>
                <w:kern w:val="0"/>
                <w:szCs w:val="21"/>
              </w:rPr>
            </w:pPr>
            <w:r>
              <w:rPr>
                <w:rFonts w:hint="eastAsia" w:ascii="宋体" w:hAnsi="宋体" w:cs="宋体"/>
                <w:b/>
                <w:color w:val="000000"/>
                <w:kern w:val="0"/>
                <w:szCs w:val="21"/>
              </w:rPr>
              <w:t>配置标准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17"/>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shd w:val="clear" w:color="auto" w:fill="auto"/>
                  <w:noWrap w:val="0"/>
                  <w:vAlign w:val="top"/>
                </w:tcPr>
                <w:p>
                  <w:pPr>
                    <w:spacing w:line="360" w:lineRule="auto"/>
                    <w:rPr>
                      <w:rFonts w:hint="eastAsia" w:ascii="宋体" w:hAnsi="宋体" w:cs="宋体"/>
                      <w:color w:val="000000"/>
                      <w:kern w:val="0"/>
                      <w:szCs w:val="21"/>
                    </w:rPr>
                  </w:pPr>
                </w:p>
              </w:tc>
              <w:tc>
                <w:tcPr>
                  <w:tcW w:w="1417" w:type="dxa"/>
                  <w:shd w:val="clear" w:color="auto" w:fill="auto"/>
                  <w:noWrap w:val="0"/>
                  <w:vAlign w:val="top"/>
                </w:tcPr>
                <w:p>
                  <w:pPr>
                    <w:spacing w:line="360" w:lineRule="auto"/>
                    <w:rPr>
                      <w:rFonts w:hint="eastAsia" w:ascii="宋体" w:hAnsi="宋体" w:cs="宋体"/>
                      <w:color w:val="000000"/>
                      <w:kern w:val="0"/>
                      <w:szCs w:val="21"/>
                    </w:rPr>
                  </w:pPr>
                  <w:r>
                    <w:rPr>
                      <w:rFonts w:hint="eastAsia" w:ascii="宋体" w:hAnsi="宋体" w:cs="宋体"/>
                      <w:color w:val="000000"/>
                      <w:kern w:val="0"/>
                      <w:szCs w:val="21"/>
                    </w:rPr>
                    <w:t>城系</w:t>
                  </w:r>
                </w:p>
              </w:tc>
              <w:tc>
                <w:tcPr>
                  <w:tcW w:w="1701" w:type="dxa"/>
                  <w:shd w:val="clear" w:color="auto" w:fill="auto"/>
                  <w:noWrap w:val="0"/>
                  <w:vAlign w:val="top"/>
                </w:tcPr>
                <w:p>
                  <w:pPr>
                    <w:spacing w:line="360" w:lineRule="auto"/>
                    <w:rPr>
                      <w:rFonts w:hint="eastAsia" w:ascii="宋体" w:hAnsi="宋体" w:cs="宋体"/>
                      <w:color w:val="000000"/>
                      <w:kern w:val="0"/>
                      <w:szCs w:val="21"/>
                    </w:rPr>
                  </w:pPr>
                  <w:r>
                    <w:rPr>
                      <w:rFonts w:hint="eastAsia" w:ascii="宋体" w:hAnsi="宋体" w:cs="宋体"/>
                      <w:color w:val="000000"/>
                      <w:kern w:val="0"/>
                      <w:szCs w:val="21"/>
                    </w:rPr>
                    <w:t>府系</w:t>
                  </w:r>
                </w:p>
              </w:tc>
              <w:tc>
                <w:tcPr>
                  <w:tcW w:w="1701" w:type="dxa"/>
                  <w:shd w:val="clear" w:color="auto" w:fill="auto"/>
                  <w:noWrap w:val="0"/>
                  <w:vAlign w:val="top"/>
                </w:tcPr>
                <w:p>
                  <w:pPr>
                    <w:spacing w:line="360" w:lineRule="auto"/>
                    <w:rPr>
                      <w:rFonts w:hint="eastAsia" w:ascii="宋体" w:hAnsi="宋体" w:cs="宋体"/>
                      <w:color w:val="000000"/>
                      <w:kern w:val="0"/>
                      <w:szCs w:val="21"/>
                    </w:rPr>
                  </w:pPr>
                  <w:r>
                    <w:rPr>
                      <w:rFonts w:hint="eastAsia" w:ascii="宋体" w:hAnsi="宋体" w:cs="宋体"/>
                      <w:color w:val="000000"/>
                      <w:kern w:val="0"/>
                      <w:szCs w:val="21"/>
                    </w:rPr>
                    <w:t>院系</w:t>
                  </w:r>
                </w:p>
              </w:tc>
              <w:tc>
                <w:tcPr>
                  <w:tcW w:w="1701" w:type="dxa"/>
                  <w:shd w:val="clear" w:color="auto" w:fill="auto"/>
                  <w:noWrap w:val="0"/>
                  <w:vAlign w:val="top"/>
                </w:tcPr>
                <w:p>
                  <w:pPr>
                    <w:spacing w:line="360" w:lineRule="auto"/>
                    <w:rPr>
                      <w:rFonts w:hint="eastAsia" w:ascii="宋体" w:hAnsi="宋体" w:cs="宋体"/>
                      <w:color w:val="000000"/>
                      <w:kern w:val="0"/>
                      <w:szCs w:val="21"/>
                    </w:rPr>
                  </w:pPr>
                  <w:r>
                    <w:rPr>
                      <w:rFonts w:hint="eastAsia" w:ascii="宋体" w:hAnsi="宋体" w:cs="宋体"/>
                      <w:color w:val="000000"/>
                      <w:kern w:val="0"/>
                      <w:szCs w:val="21"/>
                    </w:rPr>
                    <w:t>墅系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shd w:val="clear" w:color="auto" w:fill="auto"/>
                  <w:noWrap w:val="0"/>
                  <w:vAlign w:val="top"/>
                </w:tcPr>
                <w:p>
                  <w:pPr>
                    <w:spacing w:line="360" w:lineRule="auto"/>
                    <w:rPr>
                      <w:rFonts w:hint="eastAsia" w:ascii="宋体" w:hAnsi="宋体" w:cs="宋体"/>
                      <w:color w:val="000000"/>
                      <w:kern w:val="0"/>
                      <w:szCs w:val="21"/>
                    </w:rPr>
                  </w:pPr>
                  <w:r>
                    <w:rPr>
                      <w:rFonts w:hint="eastAsia" w:ascii="宋体" w:hAnsi="宋体" w:cs="宋体"/>
                      <w:color w:val="000000"/>
                      <w:kern w:val="0"/>
                      <w:szCs w:val="21"/>
                    </w:rPr>
                    <w:t>配置标准</w:t>
                  </w:r>
                </w:p>
              </w:tc>
              <w:tc>
                <w:tcPr>
                  <w:tcW w:w="1417" w:type="dxa"/>
                  <w:shd w:val="clear" w:color="auto" w:fill="auto"/>
                  <w:noWrap w:val="0"/>
                  <w:vAlign w:val="top"/>
                </w:tcPr>
                <w:p>
                  <w:pPr>
                    <w:spacing w:line="360" w:lineRule="auto"/>
                    <w:rPr>
                      <w:rFonts w:hint="eastAsia" w:ascii="宋体" w:hAnsi="宋体" w:cs="宋体"/>
                      <w:color w:val="000000"/>
                      <w:kern w:val="0"/>
                      <w:szCs w:val="21"/>
                    </w:rPr>
                  </w:pPr>
                  <w:r>
                    <w:rPr>
                      <w:rFonts w:hint="eastAsia" w:ascii="宋体" w:hAnsi="宋体" w:cs="宋体"/>
                      <w:color w:val="000000"/>
                      <w:kern w:val="0"/>
                      <w:szCs w:val="21"/>
                    </w:rPr>
                    <w:t>电话系统、有线电视系统</w:t>
                  </w:r>
                </w:p>
              </w:tc>
              <w:tc>
                <w:tcPr>
                  <w:tcW w:w="1701" w:type="dxa"/>
                  <w:shd w:val="clear" w:color="auto" w:fill="auto"/>
                  <w:noWrap w:val="0"/>
                  <w:vAlign w:val="top"/>
                </w:tcPr>
                <w:p>
                  <w:pPr>
                    <w:spacing w:line="360" w:lineRule="auto"/>
                    <w:rPr>
                      <w:rFonts w:hint="eastAsia" w:ascii="宋体" w:hAnsi="宋体" w:cs="宋体"/>
                      <w:color w:val="000000"/>
                      <w:kern w:val="0"/>
                      <w:szCs w:val="21"/>
                    </w:rPr>
                  </w:pPr>
                  <w:r>
                    <w:rPr>
                      <w:rFonts w:hint="eastAsia" w:ascii="宋体" w:hAnsi="宋体" w:cs="宋体"/>
                      <w:color w:val="000000"/>
                      <w:kern w:val="0"/>
                      <w:szCs w:val="21"/>
                    </w:rPr>
                    <w:t>电话系统、有线电视系统、信息网络系统</w:t>
                  </w:r>
                </w:p>
              </w:tc>
              <w:tc>
                <w:tcPr>
                  <w:tcW w:w="1701" w:type="dxa"/>
                  <w:shd w:val="clear" w:color="auto" w:fill="auto"/>
                  <w:noWrap w:val="0"/>
                  <w:vAlign w:val="top"/>
                </w:tcPr>
                <w:p>
                  <w:pPr>
                    <w:spacing w:line="360" w:lineRule="auto"/>
                    <w:rPr>
                      <w:rFonts w:hint="eastAsia" w:ascii="宋体" w:hAnsi="宋体" w:cs="宋体"/>
                      <w:color w:val="000000"/>
                      <w:kern w:val="0"/>
                      <w:szCs w:val="21"/>
                    </w:rPr>
                  </w:pPr>
                  <w:r>
                    <w:rPr>
                      <w:rFonts w:hint="eastAsia" w:ascii="宋体" w:hAnsi="宋体" w:cs="宋体"/>
                      <w:color w:val="000000"/>
                      <w:kern w:val="0"/>
                      <w:szCs w:val="21"/>
                    </w:rPr>
                    <w:t>电话系统、有线电视系统、信息网络系统、公共信息显示系统</w:t>
                  </w:r>
                </w:p>
              </w:tc>
              <w:tc>
                <w:tcPr>
                  <w:tcW w:w="1701" w:type="dxa"/>
                  <w:shd w:val="clear" w:color="auto" w:fill="auto"/>
                  <w:noWrap w:val="0"/>
                  <w:vAlign w:val="top"/>
                </w:tcPr>
                <w:p>
                  <w:pPr>
                    <w:spacing w:line="360" w:lineRule="auto"/>
                    <w:rPr>
                      <w:rFonts w:hint="eastAsia" w:ascii="宋体" w:hAnsi="宋体" w:cs="宋体"/>
                      <w:color w:val="000000"/>
                      <w:kern w:val="0"/>
                      <w:szCs w:val="21"/>
                    </w:rPr>
                  </w:pPr>
                  <w:r>
                    <w:rPr>
                      <w:rFonts w:hint="eastAsia" w:ascii="宋体" w:hAnsi="宋体" w:cs="宋体"/>
                      <w:color w:val="000000"/>
                      <w:kern w:val="0"/>
                      <w:szCs w:val="21"/>
                    </w:rPr>
                    <w:t>电话系统、有线电视系统、信息网络系统、公共信息显示系统</w:t>
                  </w:r>
                </w:p>
              </w:tc>
            </w:tr>
          </w:tbl>
          <w:p>
            <w:pPr>
              <w:spacing w:line="360" w:lineRule="auto"/>
              <w:rPr>
                <w:rFonts w:hint="eastAsia" w:ascii="宋体" w:hAnsi="宋体" w:cs="宋体"/>
                <w:b/>
                <w:color w:val="000000"/>
                <w:kern w:val="0"/>
                <w:szCs w:val="21"/>
              </w:rPr>
            </w:pPr>
          </w:p>
          <w:p>
            <w:pPr>
              <w:spacing w:line="360" w:lineRule="auto"/>
              <w:rPr>
                <w:rFonts w:hint="eastAsia" w:ascii="宋体" w:hAnsi="宋体" w:cs="宋体"/>
                <w:b/>
                <w:color w:val="000000"/>
                <w:kern w:val="0"/>
                <w:szCs w:val="21"/>
              </w:rPr>
            </w:pPr>
            <w:r>
              <w:rPr>
                <w:rFonts w:hint="eastAsia" w:ascii="宋体" w:hAnsi="宋体" w:cs="宋体"/>
                <w:b/>
                <w:color w:val="000000"/>
                <w:kern w:val="0"/>
                <w:szCs w:val="21"/>
              </w:rPr>
              <w:t>1.1电话系统</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1.1.1应预埋两条电话通讯线路到住宅套内。</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1.1.2电话入户线现汇总至家庭对媒体箱内，再由家庭媒体箱引出分配至户内各终端出线口。</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1.1.3在户内每个房间都应设置电话终端出线口。</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1.1.4居住区内设置供物业管理使用的内线电话，内部无线通讯科设置无线基站或中转站（需在通讯管理部门申报）。</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1.1.5电话系统的设备布置点包括入户线缆预埋管、户内各个房间、小区出入口值班岗亭、小区内公共通道、停车场、物业管理办公室、安防监控中心、游泳场等娱乐设施、会所等。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1.1.6要考虑与建筑设计结合，电话插座的安装位置要注意以下几点：</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1.1.6.1客厅内电话插座宜与有线电视插口对侧安装；</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1.1.6.2卧室、老人房内电话插座宜在床头方向安装；</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1.1.6.3卫生间内宜在马桶后侧上方安装。</w:t>
            </w:r>
          </w:p>
          <w:p>
            <w:pPr>
              <w:spacing w:line="360" w:lineRule="auto"/>
              <w:ind w:firstLine="1575" w:firstLineChars="750"/>
              <w:rPr>
                <w:rFonts w:hint="eastAsia" w:ascii="宋体" w:hAnsi="宋体" w:cs="宋体"/>
                <w:color w:val="000000"/>
                <w:kern w:val="0"/>
                <w:szCs w:val="21"/>
              </w:rPr>
            </w:pPr>
            <w:r>
              <w:rPr>
                <w:rFonts w:hint="eastAsia" w:ascii="宋体" w:hAnsi="宋体" w:cs="宋体"/>
                <w:color w:val="000000"/>
                <w:kern w:val="0"/>
                <w:szCs w:val="21"/>
              </w:rPr>
              <w:drawing>
                <wp:inline distT="0" distB="0" distL="114300" distR="114300">
                  <wp:extent cx="2828925" cy="2562225"/>
                  <wp:effectExtent l="0" t="0" r="3175" b="3175"/>
                  <wp:docPr id="1" name="图片 1" descr="7_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_proc"/>
                          <pic:cNvPicPr>
                            <a:picLocks noChangeAspect="1"/>
                          </pic:cNvPicPr>
                        </pic:nvPicPr>
                        <pic:blipFill>
                          <a:blip r:embed="rId4"/>
                          <a:stretch>
                            <a:fillRect/>
                          </a:stretch>
                        </pic:blipFill>
                        <pic:spPr>
                          <a:xfrm>
                            <a:off x="0" y="0"/>
                            <a:ext cx="2828925" cy="2562225"/>
                          </a:xfrm>
                          <a:prstGeom prst="rect">
                            <a:avLst/>
                          </a:prstGeom>
                          <a:noFill/>
                          <a:ln>
                            <a:noFill/>
                          </a:ln>
                        </pic:spPr>
                      </pic:pic>
                    </a:graphicData>
                  </a:graphic>
                </wp:inline>
              </w:drawing>
            </w:r>
          </w:p>
          <w:p>
            <w:pPr>
              <w:spacing w:line="360" w:lineRule="auto"/>
              <w:rPr>
                <w:rFonts w:hint="eastAsia" w:ascii="宋体" w:hAnsi="宋体" w:cs="宋体"/>
                <w:b/>
                <w:color w:val="000000"/>
                <w:kern w:val="0"/>
                <w:szCs w:val="21"/>
              </w:rPr>
            </w:pPr>
            <w:r>
              <w:rPr>
                <w:rFonts w:hint="eastAsia" w:ascii="宋体" w:hAnsi="宋体" w:cs="宋体"/>
                <w:color w:val="000000"/>
                <w:kern w:val="0"/>
                <w:szCs w:val="21"/>
              </w:rPr>
              <w:t xml:space="preserve">                            </w:t>
            </w:r>
            <w:r>
              <w:rPr>
                <w:rFonts w:hint="eastAsia" w:ascii="宋体" w:hAnsi="宋体" w:cs="宋体"/>
                <w:b/>
                <w:color w:val="000000"/>
                <w:kern w:val="0"/>
                <w:szCs w:val="21"/>
              </w:rPr>
              <w:t>设备安装图示</w:t>
            </w:r>
          </w:p>
          <w:p>
            <w:pPr>
              <w:spacing w:line="360" w:lineRule="auto"/>
              <w:rPr>
                <w:rFonts w:hint="eastAsia" w:ascii="宋体" w:hAnsi="宋体" w:cs="宋体"/>
                <w:b/>
                <w:color w:val="000000"/>
                <w:kern w:val="0"/>
                <w:szCs w:val="21"/>
              </w:rPr>
            </w:pPr>
          </w:p>
          <w:p>
            <w:pPr>
              <w:spacing w:line="360" w:lineRule="auto"/>
              <w:rPr>
                <w:rFonts w:hint="eastAsia" w:ascii="宋体" w:hAnsi="宋体" w:cs="宋体"/>
                <w:b/>
                <w:color w:val="000000"/>
                <w:kern w:val="0"/>
                <w:szCs w:val="21"/>
              </w:rPr>
            </w:pPr>
            <w:r>
              <w:rPr>
                <w:rFonts w:hint="eastAsia" w:ascii="宋体" w:hAnsi="宋体" w:cs="宋体"/>
                <w:b/>
                <w:color w:val="000000"/>
                <w:kern w:val="0"/>
                <w:szCs w:val="21"/>
              </w:rPr>
              <w:t>1.2有线电视系统</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1.2.1应预埋有线电视系统的线路到住宅套内，应满足有线电视网的要求。</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1.2.2有限电视入户线先汇总至家庭多媒体箱内，再由家庭多迷途箱引出分配至户内各终端插座。</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1.2.3在各个房间都应设置终端插座。</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1.2.4有线电视系统的设备布置点包括入户线缆预埋管、户内房间、物业管理办公室、安防监控中心、会所等、游泳场等娱乐设施等。插座安装位置底边距地面300mm。</w:t>
            </w:r>
          </w:p>
          <w:p>
            <w:pPr>
              <w:spacing w:line="360" w:lineRule="auto"/>
              <w:ind w:firstLine="1785" w:firstLineChars="850"/>
              <w:rPr>
                <w:rFonts w:hint="eastAsia" w:ascii="宋体" w:hAnsi="宋体" w:cs="宋体"/>
                <w:color w:val="000000"/>
                <w:kern w:val="0"/>
                <w:szCs w:val="21"/>
              </w:rPr>
            </w:pPr>
            <w:r>
              <w:rPr>
                <w:rFonts w:hint="eastAsia" w:ascii="宋体" w:hAnsi="宋体" w:cs="宋体"/>
                <w:color w:val="000000"/>
                <w:kern w:val="0"/>
                <w:szCs w:val="21"/>
              </w:rPr>
              <w:drawing>
                <wp:inline distT="0" distB="0" distL="114300" distR="114300">
                  <wp:extent cx="2980055" cy="2706370"/>
                  <wp:effectExtent l="0" t="0" r="4445" b="11430"/>
                  <wp:docPr id="2" name="图片 2" descr="8_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_proc"/>
                          <pic:cNvPicPr>
                            <a:picLocks noChangeAspect="1"/>
                          </pic:cNvPicPr>
                        </pic:nvPicPr>
                        <pic:blipFill>
                          <a:blip r:embed="rId5"/>
                          <a:stretch>
                            <a:fillRect/>
                          </a:stretch>
                        </pic:blipFill>
                        <pic:spPr>
                          <a:xfrm>
                            <a:off x="0" y="0"/>
                            <a:ext cx="2980055" cy="2706370"/>
                          </a:xfrm>
                          <a:prstGeom prst="rect">
                            <a:avLst/>
                          </a:prstGeom>
                          <a:noFill/>
                          <a:ln>
                            <a:noFill/>
                          </a:ln>
                        </pic:spPr>
                      </pic:pic>
                    </a:graphicData>
                  </a:graphic>
                </wp:inline>
              </w:drawing>
            </w:r>
          </w:p>
          <w:p>
            <w:pPr>
              <w:spacing w:line="360" w:lineRule="auto"/>
              <w:rPr>
                <w:rFonts w:hint="eastAsia" w:ascii="宋体" w:hAnsi="宋体" w:cs="宋体"/>
                <w:b/>
                <w:color w:val="000000"/>
                <w:kern w:val="0"/>
                <w:szCs w:val="21"/>
              </w:rPr>
            </w:pPr>
          </w:p>
          <w:p>
            <w:pPr>
              <w:spacing w:line="360" w:lineRule="auto"/>
              <w:rPr>
                <w:rFonts w:hint="eastAsia" w:ascii="宋体" w:hAnsi="宋体" w:cs="宋体"/>
                <w:b/>
                <w:color w:val="000000"/>
                <w:kern w:val="0"/>
                <w:szCs w:val="21"/>
              </w:rPr>
            </w:pPr>
            <w:r>
              <w:rPr>
                <w:rFonts w:hint="eastAsia" w:ascii="宋体" w:hAnsi="宋体" w:cs="宋体"/>
                <w:b/>
                <w:color w:val="000000"/>
                <w:kern w:val="0"/>
                <w:szCs w:val="21"/>
              </w:rPr>
              <w:t>1.3信息网络系统</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1.3.1应提供数据宽带接入服务。宽带接入网的网络类型可采用下列所列类型或其组合：FTFx，HFC合xDSL或其他类型的数据网络。</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1.3.2宽带接入网应提供管理系统，支持开户、销户、暂停、流量时间统计、访问记录、流量控制等管理功能。还应提供安全的网络保障和本地计费或远端拨号用户认证的计费功能。</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1.3.3居住区简历互联网网站，构架信息服务平台，具有物业信息查询、投诉处理及反馈、各类通知及交通、天气信息发布等功能。</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1.3.4居住区宽带接入网除了承载传统的网络业务外，还能在该网络平台上开发增值业务，对于不同的业务和不同的用户能够区分业务的宽带属性和业务优先级。</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1.3.5网络入户线现汇总至家庭多媒体箱内，再由家庭多媒体想引出分配至户内各终端插座。</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1.3.6系统的设备布置点包括安防监控中心、电信交接间、有线电视交接间、底层别墅（别墅）、书房、套内房间。</w:t>
            </w:r>
          </w:p>
          <w:p>
            <w:pPr>
              <w:spacing w:line="360" w:lineRule="auto"/>
              <w:rPr>
                <w:rFonts w:hint="eastAsia" w:ascii="宋体" w:hAnsi="宋体" w:cs="宋体"/>
                <w:b/>
                <w:color w:val="000000"/>
                <w:kern w:val="0"/>
                <w:szCs w:val="21"/>
              </w:rPr>
            </w:pPr>
            <w:r>
              <w:rPr>
                <w:rFonts w:hint="eastAsia" w:ascii="宋体" w:hAnsi="宋体" w:cs="宋体"/>
                <w:b/>
                <w:color w:val="000000"/>
                <w:kern w:val="0"/>
                <w:szCs w:val="21"/>
              </w:rPr>
              <w:t>1.4公共信息显示系统</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1.4.1在小区的显著位置设置公共信息显示屏，有小区安防监控中心统一管理和控制。</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1.4.2在单元电梯前室设置LCD显示屏，有小区安防监控中心统一管理和控制。</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1.4.3与智能化集成系统联网，实现对该子系统的集中管理好控制。</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1.4.4系统的设备布置点包括小区内公共通道、地下停车场、会所、安防监控中心、电梯前室。</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drawing>
                <wp:inline distT="0" distB="0" distL="114300" distR="114300">
                  <wp:extent cx="2172970" cy="1951355"/>
                  <wp:effectExtent l="0" t="0" r="11430" b="4445"/>
                  <wp:docPr id="3" name="图片 3" descr="9_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_proc"/>
                          <pic:cNvPicPr>
                            <a:picLocks noChangeAspect="1"/>
                          </pic:cNvPicPr>
                        </pic:nvPicPr>
                        <pic:blipFill>
                          <a:blip r:embed="rId6"/>
                          <a:stretch>
                            <a:fillRect/>
                          </a:stretch>
                        </pic:blipFill>
                        <pic:spPr>
                          <a:xfrm>
                            <a:off x="0" y="0"/>
                            <a:ext cx="2172970" cy="1951355"/>
                          </a:xfrm>
                          <a:prstGeom prst="rect">
                            <a:avLst/>
                          </a:prstGeom>
                          <a:noFill/>
                          <a:ln>
                            <a:noFill/>
                          </a:ln>
                        </pic:spPr>
                      </pic:pic>
                    </a:graphicData>
                  </a:graphic>
                </wp:inline>
              </w:drawing>
            </w:r>
            <w:r>
              <w:rPr>
                <w:rFonts w:hint="eastAsia" w:ascii="宋体" w:hAnsi="宋体" w:cs="宋体"/>
                <w:color w:val="000000"/>
                <w:kern w:val="0"/>
                <w:szCs w:val="21"/>
              </w:rPr>
              <w:t xml:space="preserve">    </w:t>
            </w:r>
            <w:r>
              <w:rPr>
                <w:rFonts w:hint="eastAsia" w:ascii="宋体" w:hAnsi="宋体" w:cs="宋体"/>
                <w:color w:val="000000"/>
                <w:kern w:val="0"/>
                <w:szCs w:val="21"/>
              </w:rPr>
              <w:drawing>
                <wp:inline distT="0" distB="0" distL="114300" distR="114300">
                  <wp:extent cx="1838960" cy="1890395"/>
                  <wp:effectExtent l="0" t="0" r="2540" b="1905"/>
                  <wp:docPr id="4" name="图片 4" descr="999_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99_proc"/>
                          <pic:cNvPicPr>
                            <a:picLocks noChangeAspect="1"/>
                          </pic:cNvPicPr>
                        </pic:nvPicPr>
                        <pic:blipFill>
                          <a:blip r:embed="rId7"/>
                          <a:stretch>
                            <a:fillRect/>
                          </a:stretch>
                        </pic:blipFill>
                        <pic:spPr>
                          <a:xfrm>
                            <a:off x="0" y="0"/>
                            <a:ext cx="1838960" cy="1890395"/>
                          </a:xfrm>
                          <a:prstGeom prst="rect">
                            <a:avLst/>
                          </a:prstGeom>
                          <a:noFill/>
                          <a:ln>
                            <a:noFill/>
                          </a:ln>
                        </pic:spPr>
                      </pic:pic>
                    </a:graphicData>
                  </a:graphic>
                </wp:inline>
              </w:drawing>
            </w:r>
          </w:p>
          <w:p>
            <w:pPr>
              <w:spacing w:line="360" w:lineRule="auto"/>
              <w:rPr>
                <w:rFonts w:hint="eastAsia" w:ascii="宋体" w:hAnsi="宋体" w:cs="宋体"/>
                <w:b/>
                <w:color w:val="000000"/>
                <w:kern w:val="0"/>
                <w:szCs w:val="21"/>
              </w:rPr>
            </w:pPr>
            <w:r>
              <w:rPr>
                <w:rFonts w:hint="eastAsia" w:ascii="宋体" w:hAnsi="宋体" w:cs="宋体"/>
                <w:color w:val="000000"/>
                <w:kern w:val="0"/>
                <w:szCs w:val="21"/>
              </w:rPr>
              <w:t xml:space="preserve">            </w:t>
            </w:r>
            <w:r>
              <w:rPr>
                <w:rFonts w:hint="eastAsia" w:ascii="宋体" w:hAnsi="宋体" w:cs="宋体"/>
                <w:b/>
                <w:color w:val="000000"/>
                <w:kern w:val="0"/>
                <w:szCs w:val="21"/>
              </w:rPr>
              <w:t xml:space="preserve"> LED显示屏安装图示                LCD触摸屏安装图示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atLeast"/>
        </w:trPr>
        <w:tc>
          <w:tcPr>
            <w:tcW w:w="1134" w:type="dxa"/>
            <w:noWrap w:val="0"/>
            <w:vAlign w:val="center"/>
          </w:tcPr>
          <w:p>
            <w:pPr>
              <w:jc w:val="center"/>
              <w:rPr>
                <w:rFonts w:hint="eastAsia"/>
              </w:rPr>
            </w:pPr>
            <w:r>
              <w:rPr>
                <w:rFonts w:hint="eastAsia"/>
              </w:rPr>
              <w:t>注意事项</w:t>
            </w:r>
          </w:p>
        </w:tc>
        <w:tc>
          <w:tcPr>
            <w:tcW w:w="8118" w:type="dxa"/>
            <w:noWrap w:val="0"/>
            <w:vAlign w:val="top"/>
          </w:tcPr>
          <w:p>
            <w:pPr>
              <w:pStyle w:val="2"/>
              <w:numPr>
                <w:ilvl w:val="0"/>
                <w:numId w:val="3"/>
              </w:numPr>
              <w:spacing w:before="0" w:beforeAutospacing="0" w:after="0" w:afterAutospacing="0" w:line="360" w:lineRule="auto"/>
              <w:rPr>
                <w:rFonts w:hint="eastAsia"/>
                <w:color w:val="000000"/>
                <w:sz w:val="21"/>
                <w:szCs w:val="21"/>
              </w:rPr>
            </w:pPr>
            <w:r>
              <w:rPr>
                <w:rFonts w:hint="eastAsia"/>
                <w:color w:val="000000"/>
                <w:sz w:val="21"/>
                <w:szCs w:val="21"/>
              </w:rPr>
              <w:t>所选用安防系统要选用质量好的设备，确保安防系统正常工作。</w:t>
            </w:r>
          </w:p>
          <w:p>
            <w:pPr>
              <w:pStyle w:val="2"/>
              <w:numPr>
                <w:ilvl w:val="0"/>
                <w:numId w:val="3"/>
              </w:numPr>
              <w:spacing w:before="0" w:beforeAutospacing="0" w:after="0" w:afterAutospacing="0" w:line="360" w:lineRule="auto"/>
              <w:rPr>
                <w:rFonts w:hint="eastAsia"/>
                <w:color w:val="000000"/>
                <w:sz w:val="21"/>
                <w:szCs w:val="21"/>
              </w:rPr>
            </w:pPr>
            <w:r>
              <w:rPr>
                <w:rFonts w:hint="eastAsia"/>
                <w:color w:val="000000"/>
                <w:sz w:val="21"/>
                <w:szCs w:val="21"/>
              </w:rPr>
              <w:t>要注意保护网络的安全运行。</w:t>
            </w:r>
          </w:p>
        </w:tc>
      </w:tr>
    </w:tbl>
    <w:p>
      <w:pPr>
        <w:rPr>
          <w:rFonts w:hint="eastAsia"/>
          <w:b/>
          <w:sz w:val="52"/>
          <w:szCs w:val="52"/>
          <w:lang w:val="en-US" w:eastAsia="zh-CN"/>
        </w:rPr>
      </w:pPr>
    </w:p>
    <w:p>
      <w:pPr>
        <w:rPr>
          <w:rFonts w:hint="eastAsia"/>
          <w:b/>
          <w:sz w:val="52"/>
          <w:szCs w:val="5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C80"/>
    <w:multiLevelType w:val="multilevel"/>
    <w:tmpl w:val="04387C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3A559C"/>
    <w:multiLevelType w:val="multilevel"/>
    <w:tmpl w:val="2C3A55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311E1E"/>
    <w:multiLevelType w:val="multilevel"/>
    <w:tmpl w:val="75311E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C3EB8"/>
    <w:rsid w:val="19D17FBC"/>
    <w:rsid w:val="52637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2022-03-10T07:19:06Z</dcterms:created>
  <dc:creator>建模大师</dc:creator>
  <cp:lastModifiedBy>vinsamis</cp:lastModifiedBy>
  <dcterms:modified xsi:type="dcterms:W3CDTF">2022-03-10T07:21:55Z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