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szCs w:val="40"/>
              </w:rPr>
              <w:t>卫生间、浴室的地面设置</w:t>
            </w:r>
            <w:r>
              <w:rPr>
                <w:rFonts w:hint="eastAsia"/>
                <w:szCs w:val="40"/>
                <w:lang w:eastAsia="zh-CN"/>
              </w:rPr>
              <w:t>了</w:t>
            </w:r>
            <w:r>
              <w:rPr>
                <w:szCs w:val="40"/>
              </w:rPr>
              <w:t>防水层，墙面、顶棚设置</w:t>
            </w:r>
            <w:r>
              <w:rPr>
                <w:rFonts w:hint="eastAsia"/>
                <w:szCs w:val="40"/>
                <w:lang w:eastAsia="zh-CN"/>
              </w:rPr>
              <w:t>了</w:t>
            </w:r>
            <w:r>
              <w:rPr>
                <w:szCs w:val="40"/>
              </w:rPr>
              <w:t>防潮层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500A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@霞</cp:lastModifiedBy>
  <dcterms:modified xsi:type="dcterms:W3CDTF">2022-03-10T02:16:55Z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68A1A065A9014688B6363E5085AF29A0</vt:lpwstr>
  </property>
</Properties>
</file>