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云顶之下——“双碳”战略下的智慧零碳下的社区畅想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项目名称：云顶之下——“双碳”战略下的智慧零碳下的社区畅想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围护结构提高19%或负荷降低14%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