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6"/>
            <w:bookmarkStart w:id="1" w:name="OLE_LINK195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zh-CN"/>
              </w:rPr>
              <w:t>本项目绿化灌溉采用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微喷灌</w:t>
            </w:r>
            <w:r>
              <w:rPr>
                <w:rFonts w:hint="eastAsia" w:ascii="Times New Roman" w:hAnsi="Times New Roman" w:cs="Times New Roman"/>
                <w:szCs w:val="21"/>
                <w:lang w:val="zh-CN"/>
              </w:rPr>
              <w:t>节水灌溉方式，微喷灌喷头流量应不大于250L/h，浇洒半径一般在5米左右。同时采用雨天关闭的调节控制器。</w:t>
            </w:r>
          </w:p>
        </w:tc>
      </w:tr>
    </w:tbl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hint="eastAsia" w:ascii="Times New Roman" w:hAnsi="Times New Roman" w:cs="Times New Roman"/>
          <w:szCs w:val="21"/>
          <w:u w:val="single"/>
          <w:lang w:val="zh-CN"/>
        </w:rPr>
        <w:t>采用</w:t>
      </w:r>
      <w:bookmarkStart w:id="2" w:name="_GoBack"/>
      <w:r>
        <w:rPr>
          <w:rFonts w:hint="eastAsia" w:ascii="Times New Roman" w:hAnsi="Times New Roman" w:cs="Times New Roman"/>
          <w:szCs w:val="21"/>
          <w:u w:val="single"/>
          <w:lang w:val="zh-CN"/>
        </w:rPr>
        <w:t>多联机</w:t>
      </w:r>
      <w:bookmarkEnd w:id="2"/>
      <w:r>
        <w:rPr>
          <w:rFonts w:hint="eastAsia" w:ascii="Times New Roman" w:hAnsi="Times New Roman" w:cs="Times New Roman"/>
          <w:szCs w:val="21"/>
          <w:u w:val="single"/>
          <w:lang w:val="zh-CN"/>
        </w:rPr>
        <w:t>，不需冷却补水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 xml:space="preserve">   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</w:p>
    <w:p>
      <w:pPr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zh-CN"/>
              </w:rPr>
              <w:t>采用多联机，不需冷却补水。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125207BB"/>
    <w:rsid w:val="7AA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瑾桐</cp:lastModifiedBy>
  <dcterms:modified xsi:type="dcterms:W3CDTF">2022-03-04T08:14:01Z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A909DB6DB96C4340B4F783E09C43C7B0</vt:lpwstr>
  </property>
</Properties>
</file>