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公共</w:t>
      </w:r>
      <w:r>
        <w:rPr>
          <w:rFonts w:hint="eastAsia" w:ascii="宋体" w:hAnsi="宋体"/>
          <w:bCs/>
          <w:sz w:val="44"/>
          <w:szCs w:val="44"/>
          <w:lang w:val="en-US"/>
        </w:rPr>
        <w:t>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社区活动中心</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2021年12月31日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T18259098708</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bookmarkStart w:id="12" w:name="工程名称"/>
            <w:r>
              <w:t>社区活动中心</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2304</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2</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10.8</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rFonts w:ascii="黑体" w:hAnsi="黑体" w:eastAsia="黑体"/>
          <w:b/>
          <w:i/>
          <w:lang w:val="en-US"/>
        </w:rPr>
      </w:pPr>
      <w:bookmarkStart w:id="21" w:name="_Toc441480675"/>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23" w:name="_Toc441480676"/>
      <w:bookmarkStart w:id="24" w:name="_Toc438716944"/>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2"/>
        <w:ind w:left="669" w:hanging="669"/>
        <w:rPr>
          <w:kern w:val="2"/>
        </w:rPr>
      </w:pPr>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5pt;width:54.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800668"/>
      <w:bookmarkStart w:id="26" w:name="_Toc503800603"/>
      <w:bookmarkStart w:id="27" w:name="_Toc503275877"/>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7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挤塑聚苯乙烯泡沫塑料（带表皮）</w:t>
            </w:r>
          </w:p>
        </w:tc>
        <w:tc>
          <w:tcPr>
            <w:vAlign w:val="center"/>
          </w:tcPr>
          <w:p>
            <w:r>
              <w:t>39</w:t>
            </w:r>
          </w:p>
        </w:tc>
        <w:tc>
          <w:tcPr>
            <w:vAlign w:val="center"/>
          </w:tcPr>
          <w:p>
            <w:r>
              <w:t>35</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挤塑聚苯乙烯泡沫塑料（带表皮）</w:t>
            </w:r>
          </w:p>
        </w:tc>
        <w:tc>
          <w:tcPr>
            <w:vAlign w:val="center"/>
          </w:tcPr>
          <w:p>
            <w:r>
              <w:t>46</w:t>
            </w:r>
          </w:p>
        </w:tc>
        <w:tc>
          <w:tcPr>
            <w:vAlign w:val="center"/>
          </w:tcPr>
          <w:p>
            <w:r>
              <w:t>35</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shd w:val="clear" w:color="auto" w:fill="E6E6E6"/>
            <w:vAlign w:val="center"/>
          </w:tcPr>
          <w:p>
            <w:r>
              <w:t>构造做法</w:t>
            </w:r>
          </w:p>
        </w:tc>
        <w:tc>
          <w:tcPr>
            <w:gridSpan w:val="5"/>
            <w:vAlign w:val="center"/>
          </w:tcPr>
          <w:p>
            <w:r>
              <w:t>水泥砂浆 20mm＋挤塑聚苯乙烯泡沫塑料（带表皮） 39mm＋水泥砂浆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46.1</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双层加气混凝土条板各75厚，空气层200厚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w:t>
            </w:r>
          </w:p>
        </w:tc>
        <w:tc>
          <w:tcPr>
            <w:vAlign w:val="center"/>
          </w:tcPr>
          <w:p>
            <w:r>
              <w:t>构造名称</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平开钢质隔声门</w:t>
            </w:r>
            <w:r>
              <w:br w:type="textWrapping"/>
            </w:r>
            <w:r>
              <w:t>门扇由1.5厚钢板、隔音材料构成，门扇厚70，框扇间密封两道管形胶条、一道磁封条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32.0</w:t>
            </w:r>
          </w:p>
        </w:tc>
        <w:tc>
          <w:tcPr>
            <w:vAlign w:val="center"/>
          </w:tcPr>
          <w:p>
            <w:r>
              <w:t>40.0</w:t>
            </w:r>
          </w:p>
        </w:tc>
        <w:tc>
          <w:tcPr>
            <w:vAlign w:val="center"/>
          </w:tcPr>
          <w:p>
            <w:r>
              <w:t>47.0</w:t>
            </w:r>
          </w:p>
        </w:tc>
        <w:tc>
          <w:tcPr>
            <w:vAlign w:val="center"/>
          </w:tcPr>
          <w:p>
            <w:r>
              <w:t>50.0</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2.0</w:t>
            </w:r>
          </w:p>
        </w:tc>
        <w:tc>
          <w:tcPr>
            <w:vAlign w:val="center"/>
          </w:tcPr>
          <w:p>
            <w:r>
              <w:t>2.0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教学用房的其他外窗</w:t>
            </w:r>
          </w:p>
        </w:tc>
        <w:tc>
          <w:tcPr>
            <w:vAlign w:val="center"/>
          </w:tcPr>
          <w:p>
            <w:r>
              <w:t>构造名称</w:t>
            </w:r>
          </w:p>
        </w:tc>
        <w:tc>
          <w:tcPr>
            <w:gridSpan w:val="5"/>
            <w:vAlign w:val="center"/>
          </w:tcPr>
          <w:p>
            <w:r>
              <w:t>断热铝合金窗--Low-E中空玻璃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1.0</w:t>
            </w:r>
          </w:p>
        </w:tc>
        <w:tc>
          <w:tcPr>
            <w:vAlign w:val="center"/>
          </w:tcPr>
          <w:p>
            <w:r>
              <w:t>1.0</w:t>
            </w:r>
          </w:p>
        </w:tc>
        <w:tc>
          <w:tcPr>
            <w:vAlign w:val="center"/>
          </w:tcPr>
          <w:p>
            <w:r>
              <w:t>5.0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0"/>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普通教室之间楼板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双层加气混凝土条板各75厚，空气层200厚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54.8</w:t>
            </w:r>
          </w:p>
        </w:tc>
        <w:tc>
          <w:tcPr>
            <w:vAlign w:val="center"/>
          </w:tcPr>
          <w:p>
            <w:r>
              <w:rPr>
                <w:sz w:val="18"/>
                <w:szCs w:val="18"/>
              </w:rPr>
              <w:t>55.3</w:t>
            </w:r>
          </w:p>
        </w:tc>
        <w:tc>
          <w:tcPr>
            <w:vAlign w:val="center"/>
          </w:tcPr>
          <w:p>
            <w:r>
              <w:rPr>
                <w:sz w:val="18"/>
                <w:szCs w:val="18"/>
              </w:rPr>
              <w:t>59.4</w:t>
            </w:r>
          </w:p>
        </w:tc>
        <w:tc>
          <w:tcPr>
            <w:vAlign w:val="center"/>
          </w:tcPr>
          <w:p>
            <w:r>
              <w:rPr>
                <w:sz w:val="18"/>
                <w:szCs w:val="18"/>
              </w:rPr>
              <w:t>61.1</w:t>
            </w:r>
          </w:p>
        </w:tc>
        <w:tc>
          <w:tcPr>
            <w:vAlign w:val="center"/>
          </w:tcPr>
          <w:p>
            <w:r>
              <w:rPr>
                <w:sz w:val="18"/>
                <w:szCs w:val="18"/>
              </w:rPr>
              <w:t>50.3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3.1</w:t>
            </w:r>
          </w:p>
        </w:tc>
        <w:tc>
          <w:tcPr>
            <w:vAlign w:val="center"/>
          </w:tcPr>
          <w:p>
            <w:r>
              <w:rPr>
                <w:sz w:val="18"/>
                <w:szCs w:val="18"/>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b/>
                <w:sz w:val="18"/>
                <w:szCs w:val="18"/>
              </w:rP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b/>
                <w:sz w:val="18"/>
                <w:szCs w:val="18"/>
              </w:rPr>
              <w:t>满足高要求</w:t>
            </w:r>
          </w:p>
        </w:tc>
      </w:tr>
    </w:tbl>
    <w:p>
      <w:pPr>
        <w:rPr>
          <w:lang w:val="en-US"/>
        </w:rPr>
      </w:pPr>
      <w:bookmarkStart w:id="37" w:name="撞击声隔声"/>
      <w:bookmarkEnd w:id="37"/>
    </w:p>
    <w:bookmarkEnd w:id="23"/>
    <w:bookmarkEnd w:id="24"/>
    <w:p>
      <w:pPr>
        <w:pStyle w:val="2"/>
        <w:ind w:left="669" w:hanging="669"/>
        <w:rPr>
          <w:kern w:val="2"/>
        </w:rPr>
      </w:pPr>
      <w:r>
        <w:rPr>
          <w:rFonts w:hint="eastAsia"/>
          <w:kern w:val="2"/>
        </w:rPr>
        <w:t>星级技术要求</w:t>
      </w:r>
    </w:p>
    <w:p>
      <w:pPr>
        <w:pStyle w:val="4"/>
      </w:pPr>
      <w:r>
        <w:rPr>
          <w:rFonts w:hint="eastAsia"/>
        </w:rPr>
        <w:t>外墙-室外与卧室之间</w:t>
      </w:r>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p>
      <w:pPr>
        <w:pStyle w:val="3"/>
        <w:jc w:val="center"/>
        <w:rPr>
          <w:lang w:val="en-US"/>
        </w:rPr>
      </w:pPr>
      <w:bookmarkStart w:id="38" w:name="组合墙星级评价表"/>
      <w:bookmarkEnd w:id="38"/>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r>
        <w:rPr>
          <w:rFonts w:hint="eastAsia"/>
        </w:rPr>
        <w:t>分户墙</w:t>
      </w:r>
      <w:r>
        <w:t>-</w:t>
      </w:r>
      <w:r>
        <w:rPr>
          <w:rFonts w:hint="eastAsia"/>
        </w:rPr>
        <w:t>两侧卧室之间</w:t>
      </w:r>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39" w:name="分户墙星级评价表"/>
      <w:bookmarkEnd w:id="39"/>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普通教室间楼板</w:t>
            </w:r>
          </w:p>
        </w:tc>
        <w:tc>
          <w:tcPr>
            <w:vAlign w:val="center"/>
          </w:tcPr>
          <w:p>
            <w:r>
              <w:rPr>
                <w:b/>
              </w:rPr>
              <w:t>56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教学用房的门</w:t>
            </w:r>
          </w:p>
        </w:tc>
        <w:tc>
          <w:tcPr>
            <w:vAlign w:val="center"/>
          </w:tcPr>
          <w:p>
            <w:r>
              <w:rPr>
                <w:b/>
              </w:rPr>
              <w:t>48</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教学用房的其他外窗</w:t>
            </w:r>
          </w:p>
        </w:tc>
        <w:tc>
          <w:tcPr>
            <w:vAlign w:val="center"/>
          </w:tcPr>
          <w:p>
            <w:r>
              <w:rPr>
                <w:b/>
              </w:rPr>
              <w:t>45</w:t>
            </w:r>
          </w:p>
        </w:tc>
        <w:tc>
          <w:tcPr>
            <w:vAlign w:val="center"/>
          </w:tcPr>
          <w:p>
            <w:r>
              <w:t>低限:≥25,高要求:≥30</w:t>
            </w:r>
          </w:p>
        </w:tc>
        <w:tc>
          <w:tcPr>
            <w:vAlign w:val="center"/>
          </w:tcPr>
          <w:p>
            <w:r>
              <w:rPr>
                <w:b/>
              </w:rPr>
              <w:t>满足高要求</w:t>
            </w:r>
          </w:p>
        </w:tc>
      </w:tr>
    </w:tbl>
    <w:p>
      <w:bookmarkStart w:id="40" w:name="构件隔声性能统计"/>
      <w:bookmarkEnd w:id="40"/>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普通教室之间楼板</w:t>
            </w:r>
          </w:p>
        </w:tc>
        <w:tc>
          <w:tcPr>
            <w:vAlign w:val="center"/>
          </w:tcPr>
          <w:p>
            <w:r>
              <w:rPr>
                <w:b/>
              </w:rPr>
              <w:t>56</w:t>
            </w:r>
          </w:p>
        </w:tc>
        <w:tc>
          <w:tcPr>
            <w:vAlign w:val="center"/>
          </w:tcPr>
          <w:p>
            <w:r>
              <w:t>低限:&lt;75,高要求:&lt;65</w:t>
            </w:r>
          </w:p>
        </w:tc>
        <w:tc>
          <w:tcPr>
            <w:vAlign w:val="center"/>
          </w:tcPr>
          <w:p>
            <w:r>
              <w:rPr>
                <w:b/>
              </w:rPr>
              <w:t>满足高要求</w:t>
            </w:r>
          </w:p>
        </w:tc>
      </w:tr>
    </w:tbl>
    <w:p>
      <w:bookmarkStart w:id="41" w:name="撞击声隔声性能统计"/>
      <w:bookmarkEnd w:id="41"/>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42" w:name="组合墙星级评价隔声量"/>
            <w:r>
              <w:rPr>
                <w:b/>
              </w:rPr>
              <w:t>-</w:t>
            </w:r>
            <w:bookmarkEnd w:id="42"/>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43" w:name="组合墙星级评价结论"/>
            <w:r>
              <w:rPr>
                <w:b/>
              </w:rPr>
              <w:t>-</w:t>
            </w:r>
            <w:bookmarkEnd w:id="4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44" w:name="分户墙星级评价隔声量"/>
            <w:r>
              <w:rPr>
                <w:b/>
              </w:rPr>
              <w:t>-</w:t>
            </w:r>
            <w:bookmarkEnd w:id="44"/>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45" w:name="分户墙星级评价结论"/>
            <w:r>
              <w:rPr>
                <w:b/>
              </w:rPr>
              <w:t>-</w:t>
            </w:r>
            <w:bookmarkEnd w:id="45"/>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46" w:name="分户楼板星级评价撞击声压级"/>
            <w:r>
              <w:rPr>
                <w:b/>
              </w:rPr>
              <w:t>-</w:t>
            </w:r>
            <w:bookmarkEnd w:id="46"/>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47" w:name="分户楼板星级评价结论"/>
            <w:r>
              <w:rPr>
                <w:b/>
              </w:rPr>
              <w:t>-</w:t>
            </w:r>
            <w:bookmarkEnd w:id="47"/>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48" w:name="空气声控制项结论"/>
            <w:r>
              <w:rPr>
                <w:rFonts w:hint="eastAsia"/>
                <w:b/>
                <w:lang w:val="en-US"/>
              </w:rPr>
              <w:t>满足</w:t>
            </w:r>
            <w:bookmarkEnd w:id="48"/>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bookmarkStart w:id="49" w:name="空气声评分项结论"/>
            <w:r>
              <w:rPr>
                <w:rFonts w:hint="eastAsia"/>
                <w:b/>
                <w:lang w:val="en-US"/>
              </w:rPr>
              <w:t>满足高要求</w:t>
            </w:r>
            <w:bookmarkEnd w:id="49"/>
          </w:p>
        </w:tc>
        <w:tc>
          <w:tcPr>
            <w:tcW w:w="737" w:type="dxa"/>
            <w:vAlign w:val="center"/>
          </w:tcPr>
          <w:p>
            <w:pPr>
              <w:jc w:val="center"/>
              <w:rPr>
                <w:b/>
                <w:lang w:val="en-US"/>
              </w:rPr>
            </w:pPr>
            <w:bookmarkStart w:id="50" w:name="空气声得分"/>
            <w:r>
              <w:rPr>
                <w:rFonts w:hint="eastAsia"/>
                <w:b/>
                <w:lang w:val="en-US"/>
              </w:rPr>
              <w:t>5</w:t>
            </w:r>
            <w:bookmarkEnd w:id="5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51" w:name="撞击声控制项结论"/>
            <w:r>
              <w:rPr>
                <w:rFonts w:hint="eastAsia"/>
                <w:b/>
                <w:lang w:val="en-US"/>
              </w:rPr>
              <w:t>满足</w:t>
            </w:r>
            <w:bookmarkEnd w:id="51"/>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52" w:name="撞击声评分项结论"/>
            <w:r>
              <w:rPr>
                <w:rFonts w:hint="eastAsia"/>
                <w:b/>
                <w:lang w:val="en-US"/>
              </w:rPr>
              <w:t>满足高要求</w:t>
            </w:r>
            <w:bookmarkEnd w:id="52"/>
          </w:p>
        </w:tc>
        <w:tc>
          <w:tcPr>
            <w:tcW w:w="737" w:type="dxa"/>
            <w:vAlign w:val="center"/>
          </w:tcPr>
          <w:p>
            <w:pPr>
              <w:jc w:val="center"/>
              <w:rPr>
                <w:b/>
                <w:lang w:val="en-US"/>
              </w:rPr>
            </w:pPr>
            <w:bookmarkStart w:id="53" w:name="撞击声得分"/>
            <w:r>
              <w:rPr>
                <w:rFonts w:hint="eastAsia"/>
                <w:b/>
                <w:lang w:val="en-US"/>
              </w:rPr>
              <w:t>5</w:t>
            </w:r>
            <w:bookmarkEnd w:id="5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54" w:name="星级评价总结论"/>
            <w:r>
              <w:rPr>
                <w:rFonts w:hint="eastAsia"/>
                <w:b/>
                <w:lang w:val="en-US"/>
              </w:rPr>
              <w:t>-</w:t>
            </w:r>
            <w:r>
              <w:rPr>
                <w:b/>
                <w:lang w:val="en-US"/>
              </w:rPr>
              <w:t>-</w:t>
            </w:r>
            <w:bookmarkEnd w:id="54"/>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6AD6695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uiPriority w:val="0"/>
    <w:rPr>
      <w:rFonts w:ascii="微软雅黑" w:hAnsi="微软雅黑" w:eastAsia="微软雅黑" w:cs="微软雅黑"/>
      <w:b/>
      <w:bCs/>
      <w:kern w:val="32"/>
      <w:sz w:val="28"/>
      <w:szCs w:val="28"/>
    </w:rPr>
  </w:style>
  <w:style w:type="character" w:customStyle="1" w:styleId="32">
    <w:name w:val="副标题 Char"/>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uiPriority w:val="0"/>
    <w:rPr>
      <w:sz w:val="24"/>
      <w:szCs w:val="24"/>
      <w:lang w:val="en-GB"/>
    </w:rPr>
  </w:style>
  <w:style w:type="character" w:customStyle="1" w:styleId="36">
    <w:name w:val="批注框文本 Char"/>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974D3-3A41-4195-9F59-8CC8DFC3D87C}">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Company>ths</Company>
  <Pages>10</Pages>
  <Words>1009</Words>
  <Characters>5757</Characters>
  <Lines>47</Lines>
  <Paragraphs>13</Paragraphs>
  <TotalTime>333</TotalTime>
  <ScaleCrop>false</ScaleCrop>
  <LinksUpToDate>false</LinksUpToDate>
  <CharactersWithSpaces>6753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2020-11-09T02:46:00Z</dcterms:created>
  <dc:creator>jinj</dc:creator>
  <cp:lastModifiedBy>Mingk</cp:lastModifiedBy>
  <cp:lastPrinted>1900-12-31T16:00:00Z</cp:lastPrinted>
  <dcterms:modified xsi:type="dcterms:W3CDTF">2021-12-31T07:32:18Z</dcterms:modified>
  <dc:title>建筑构件隔声设计报告书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44873DF10646446A8A85FBD2152B31D6</vt:lpwstr>
  </property>
</Properties>
</file>