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社区活动中心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福建-福州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2021年12月29日</w:t>
            </w:r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628775" cy="1628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绿建斯维尔室内热舒适评价ITES2020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20200808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T18259098708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"_Toc38892129"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_Toc38892129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"_Toc38892130"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_Toc38892130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"_Toc38892131"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_Toc38892131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"_Toc38892132"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_Toc38892132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"_Toc38892133"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_Toc38892133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"_Toc38892134"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_Toc38892134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"_Toc38892135"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_Toc38892135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"_Toc38892136"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_Toc38892136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"_Toc38892137"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_Toc38892137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"_Toc38892138"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_Toc38892138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"_Toc38892139"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_Toc38892139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"_Toc38892140"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_Toc38892140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"_Toc38892141"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_Toc38892141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"_Toc38892142"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_Toc38892142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"_Toc38892143"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_Toc38892143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"_Toc38892144"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_Toc38892144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spacing w:line="240" w:lineRule="auto"/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10"/>
    </w:p>
    <w:p>
      <w:pPr>
        <w:pStyle w:val="2"/>
      </w:pPr>
      <w:bookmarkStart w:id="11" w:name="_Toc452108759"/>
      <w:bookmarkStart w:id="12" w:name="_Toc3889212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38892130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60388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0674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0674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38892131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bookmarkEnd w:id="19"/>
      <w:r>
        <w:drawing>
          <wp:inline distT="0" distB="0" distL="0" distR="0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452108762"/>
      <w:bookmarkStart w:id="22" w:name="_Toc38892132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《绿色建筑评价标准》GB/T 50378</w:t>
      </w:r>
      <w:r>
        <w:rPr>
          <w:lang w:val="en-US"/>
        </w:rPr>
        <w:t>-2019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38892133"/>
      <w:r>
        <w:rPr>
          <w:rFonts w:hint="eastAsia"/>
        </w:rPr>
        <w:t>参考</w:t>
      </w:r>
      <w:r>
        <w:t>标准</w:t>
      </w:r>
      <w:bookmarkEnd w:id="23"/>
      <w:bookmarkEnd w:id="26"/>
    </w:p>
    <w:p>
      <w:pPr>
        <w:pStyle w:val="3"/>
        <w:ind w:firstLine="420"/>
        <w:rPr>
          <w:lang w:val="en-US"/>
        </w:rPr>
      </w:pPr>
      <w:bookmarkStart w:id="27" w:name="_Toc452108764"/>
      <w:bookmarkStart w:id="28" w:name="_Toc451698935"/>
      <w:bookmarkStart w:id="29" w:name="_Toc451436145"/>
      <w:r>
        <w:rPr>
          <w:rFonts w:hint="eastAsia"/>
          <w:lang w:val="en-US"/>
        </w:rPr>
        <w:t>室内热舒适评价的主要依据为《绿色建筑评价标准》GB/T 50378-2019中有关室内热湿环境5.2.9条第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0" w:name="_Toc38892134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1" w:name="_Toc38892135"/>
      <w:r>
        <w:rPr>
          <w:rFonts w:hint="eastAsia"/>
        </w:rPr>
        <w:t>参数定义</w:t>
      </w:r>
      <w:bookmarkEnd w:id="31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2" w:name="_Toc451698937"/>
      <w:bookmarkStart w:id="33" w:name="_Toc452108765"/>
      <w:r>
        <w:rPr>
          <w:rFonts w:hint="eastAsia"/>
          <w:lang w:val="en-US"/>
        </w:rPr>
        <w:t>对应的室内热环境参数。</w:t>
      </w:r>
    </w:p>
    <w:p>
      <w:pPr>
        <w:pStyle w:val="4"/>
      </w:pPr>
      <w:bookmarkStart w:id="34" w:name="_Toc38892136"/>
      <w:r>
        <w:rPr>
          <w:rFonts w:hint="eastAsia"/>
        </w:rPr>
        <w:t>计算流程</w:t>
      </w:r>
      <w:bookmarkEnd w:id="34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6" w:name="_Toc38892137"/>
      <w:r>
        <w:rPr>
          <w:rFonts w:hint="eastAsia"/>
        </w:rPr>
        <w:t>计算参数</w:t>
      </w:r>
      <w:bookmarkEnd w:id="36"/>
    </w:p>
    <w:p>
      <w:pPr>
        <w:pStyle w:val="5"/>
      </w:pPr>
      <w:bookmarkStart w:id="37" w:name="_Toc38892138"/>
      <w:r>
        <w:rPr>
          <w:rFonts w:hint="eastAsia"/>
        </w:rPr>
        <w:t>室外月平均温度</w:t>
      </w:r>
      <w:bookmarkEnd w:id="37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福州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40" w:name="_Toc38892139"/>
      <w:r>
        <w:rPr>
          <w:rFonts w:hint="eastAsia"/>
        </w:rPr>
        <w:t>室内热舒适温度</w:t>
      </w:r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11.4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17.8~24.8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23.3~30.3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</w:tbl>
    <w:p>
      <w:pPr>
        <w:pStyle w:val="5"/>
      </w:pPr>
      <w:r>
        <w:rPr>
          <w:rFonts w:hint="eastAsia"/>
        </w:rPr>
        <w:t>参评时间</w:t>
      </w:r>
      <w:r>
        <w:t>段</w:t>
      </w:r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38892140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46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1.278</w:t>
            </w:r>
          </w:p>
        </w:tc>
        <w:tc>
          <w:tcPr>
            <w:tcW w:w="1064" w:type="dxa"/>
            <w:vAlign w:val="center"/>
          </w:tcPr>
          <w:p>
            <w:r>
              <w:t>0.521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326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1.864</w:t>
            </w:r>
          </w:p>
        </w:tc>
        <w:tc>
          <w:tcPr>
            <w:tcW w:w="1064" w:type="dxa"/>
            <w:vAlign w:val="center"/>
          </w:tcPr>
          <w:p>
            <w:r>
              <w:t>3.982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39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1.083</w:t>
            </w:r>
          </w:p>
        </w:tc>
        <w:tc>
          <w:tcPr>
            <w:tcW w:w="1064" w:type="dxa"/>
            <w:vAlign w:val="center"/>
          </w:tcPr>
          <w:p>
            <w:r>
              <w:t>0.442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299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1.266</w:t>
            </w:r>
          </w:p>
        </w:tc>
        <w:tc>
          <w:tcPr>
            <w:tcW w:w="1064" w:type="dxa"/>
            <w:vAlign w:val="center"/>
          </w:tcPr>
          <w:p>
            <w:r>
              <w:t>3.157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断热铝合金窗--Low-E中空玻璃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0.48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4" w:name="围护结构"/>
      <w:r>
        <w:rPr>
          <w:rFonts w:hint="eastAsia"/>
        </w:rPr>
        <w:t xml:space="preserve"> </w:t>
      </w:r>
      <w:bookmarkEnd w:id="44"/>
    </w:p>
    <w:p>
      <w:pPr>
        <w:pStyle w:val="5"/>
      </w:pPr>
      <w:r>
        <w:rPr>
          <w:rFonts w:hint="eastAsia"/>
        </w:rPr>
        <w:t>房间类型参数</w:t>
      </w:r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  <w:bookmarkStart w:id="58" w:name="_GoBack"/>
            <w:bookmarkEnd w:id="58"/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45" w:name="房间类型"/>
      <w:bookmarkEnd w:id="45"/>
    </w:p>
    <w:p>
      <w:pPr>
        <w:pStyle w:val="2"/>
      </w:pPr>
      <w:bookmarkStart w:id="46" w:name="_Toc3745"/>
      <w:bookmarkStart w:id="47" w:name="_Toc452108768"/>
      <w:bookmarkStart w:id="48" w:name="_Toc38892141"/>
      <w:r>
        <w:rPr>
          <w:rFonts w:hint="eastAsia"/>
        </w:rPr>
        <w:t>结果</w:t>
      </w:r>
      <w:r>
        <w:t>分析</w:t>
      </w:r>
      <w:bookmarkEnd w:id="46"/>
      <w:bookmarkEnd w:id="47"/>
      <w:bookmarkEnd w:id="48"/>
    </w:p>
    <w:p>
      <w:pPr>
        <w:pStyle w:val="4"/>
      </w:pPr>
      <w:bookmarkStart w:id="49" w:name="_Toc38892142"/>
      <w:r>
        <w:rPr>
          <w:rFonts w:hint="eastAsia"/>
        </w:rPr>
        <w:t>室内适应性热舒适温度达标比例统计</w:t>
      </w:r>
      <w:bookmarkEnd w:id="49"/>
      <w:bookmarkStart w:id="50" w:name="_Hlk14199391"/>
    </w:p>
    <w:tbl>
      <w:tblPr>
        <w:tblStyle w:val="21"/>
        <w:tblW w:w="10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99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86" w:type="dxa"/>
            <w:vAlign w:val="center"/>
          </w:tcPr>
          <w:p>
            <w:r>
              <w:t>亲子积木室</w:t>
            </w:r>
          </w:p>
        </w:tc>
        <w:tc>
          <w:tcPr>
            <w:tcW w:w="1075" w:type="dxa"/>
            <w:vAlign w:val="center"/>
          </w:tcPr>
          <w:p>
            <w:r>
              <w:t>111.2</w:t>
            </w:r>
          </w:p>
        </w:tc>
        <w:tc>
          <w:tcPr>
            <w:vAlign w:val="center"/>
          </w:tcPr>
          <w:p>
            <w:r>
              <w:t>65.21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/>
            <w:vAlign w:val="center"/>
          </w:tcPr>
          <w:p/>
        </w:tc>
        <w:tc>
          <w:tcPr>
            <w:tcW w:w="199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86" w:type="dxa"/>
            <w:vAlign w:val="center"/>
          </w:tcPr>
          <w:p>
            <w:r>
              <w:t>亲子影音室</w:t>
            </w:r>
          </w:p>
        </w:tc>
        <w:tc>
          <w:tcPr>
            <w:tcW w:w="1075" w:type="dxa"/>
            <w:vAlign w:val="center"/>
          </w:tcPr>
          <w:p>
            <w:r>
              <w:t>81.7</w:t>
            </w:r>
          </w:p>
        </w:tc>
        <w:tc>
          <w:tcPr>
            <w:tcW w:w="3356" w:type="dxa"/>
            <w:vAlign w:val="center"/>
          </w:tcPr>
          <w:p>
            <w:r>
              <w:t>70.39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/>
            <w:vAlign w:val="center"/>
          </w:tcPr>
          <w:p/>
        </w:tc>
        <w:tc>
          <w:tcPr>
            <w:tcW w:w="199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3186" w:type="dxa"/>
            <w:vAlign w:val="center"/>
          </w:tcPr>
          <w:p>
            <w:r>
              <w:t>亲子棋牌室</w:t>
            </w:r>
          </w:p>
        </w:tc>
        <w:tc>
          <w:tcPr>
            <w:tcW w:w="1075" w:type="dxa"/>
            <w:vAlign w:val="center"/>
          </w:tcPr>
          <w:p>
            <w:r>
              <w:t>91.1</w:t>
            </w:r>
          </w:p>
        </w:tc>
        <w:tc>
          <w:tcPr>
            <w:tcW w:w="3356" w:type="dxa"/>
            <w:vAlign w:val="center"/>
          </w:tcPr>
          <w:p>
            <w:r>
              <w:t>63.18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tcW w:w="1075" w:type="dxa"/>
            <w:vAlign w:val="center"/>
          </w:tcPr>
          <w:p>
            <w:r>
              <w:t>409.8</w:t>
            </w:r>
          </w:p>
        </w:tc>
        <w:tc>
          <w:tcPr>
            <w:tcW w:w="3356" w:type="dxa"/>
            <w:vAlign w:val="center"/>
          </w:tcPr>
          <w:p>
            <w:r>
              <w:t>70.13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99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200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8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亲子DIY室</w:t>
            </w:r>
          </w:p>
        </w:tc>
        <w:tc>
          <w:tcPr>
            <w:tcW w:w="1075" w:type="dxa"/>
            <w:vAlign w:val="center"/>
          </w:tcPr>
          <w:p>
            <w:r>
              <w:t>111.2</w:t>
            </w:r>
          </w:p>
        </w:tc>
        <w:tc>
          <w:tcPr>
            <w:tcW w:w="3356" w:type="dxa"/>
            <w:vAlign w:val="center"/>
          </w:tcPr>
          <w:p>
            <w:r>
              <w:t>58.93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200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86" w:type="dxa"/>
            <w:vAlign w:val="center"/>
          </w:tcPr>
          <w:p>
            <w:r>
              <w:t>亲子阅览室</w:t>
            </w:r>
          </w:p>
        </w:tc>
        <w:tc>
          <w:tcPr>
            <w:tcW w:w="1075" w:type="dxa"/>
            <w:vAlign w:val="center"/>
          </w:tcPr>
          <w:p>
            <w:r>
              <w:t>81.7</w:t>
            </w:r>
          </w:p>
        </w:tc>
        <w:tc>
          <w:tcPr>
            <w:tcW w:w="3356" w:type="dxa"/>
            <w:vAlign w:val="center"/>
          </w:tcPr>
          <w:p>
            <w:r>
              <w:t>57.67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3186" w:type="dxa"/>
            <w:vAlign w:val="center"/>
          </w:tcPr>
          <w:p>
            <w:r>
              <w:t>亲子桌游室</w:t>
            </w:r>
          </w:p>
        </w:tc>
        <w:tc>
          <w:tcPr>
            <w:vAlign w:val="center"/>
          </w:tcPr>
          <w:p>
            <w:r>
              <w:t>91.1</w:t>
            </w:r>
          </w:p>
        </w:tc>
        <w:tc>
          <w:tcPr>
            <w:vAlign w:val="center"/>
          </w:tcPr>
          <w:p>
            <w:r>
              <w:t>57.84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200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86" w:type="dxa"/>
            <w:vAlign w:val="center"/>
          </w:tcPr>
          <w:p>
            <w:r>
              <w:t>共享乒乓球室</w:t>
            </w:r>
          </w:p>
        </w:tc>
        <w:tc>
          <w:tcPr>
            <w:tcW w:w="1075" w:type="dxa"/>
            <w:vAlign w:val="center"/>
          </w:tcPr>
          <w:p>
            <w:r>
              <w:t>422.3</w:t>
            </w:r>
          </w:p>
        </w:tc>
        <w:tc>
          <w:tcPr>
            <w:tcW w:w="3356" w:type="dxa"/>
            <w:vAlign w:val="center"/>
          </w:tcPr>
          <w:p>
            <w:r>
              <w:t>63.54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t>6</w:t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>36</w:t>
            </w:r>
            <w:r>
              <w:t>%</w:t>
            </w:r>
          </w:p>
        </w:tc>
      </w:tr>
      <w:bookmarkEnd w:id="50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1" w:name="达标比例统计表"/>
      <w:bookmarkEnd w:id="51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2" w:name="_Toc38892143"/>
      <w:r>
        <w:rPr>
          <w:rFonts w:hint="eastAsia"/>
        </w:rPr>
        <w:t>结论</w:t>
      </w:r>
      <w:bookmarkEnd w:id="52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3" w:name="达标百分比"/>
      <w:r>
        <w:rPr>
          <w:rFonts w:hint="eastAsia"/>
          <w:lang w:val="en-US"/>
        </w:rPr>
        <w:t>6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-US"/>
        </w:rPr>
        <w:t>.</w:t>
      </w:r>
      <w:r>
        <w:rPr>
          <w:rFonts w:hint="eastAsia"/>
          <w:lang w:val="en-US" w:eastAsia="zh-CN"/>
        </w:rPr>
        <w:t>36</w:t>
      </w:r>
      <w:r>
        <w:rPr>
          <w:rFonts w:hint="eastAsia"/>
          <w:lang w:val="en-US"/>
        </w:rPr>
        <w:t>%</w:t>
      </w:r>
      <w:bookmarkEnd w:id="53"/>
      <w:r>
        <w:rPr>
          <w:rFonts w:hint="eastAsia"/>
          <w:lang w:val="en-US"/>
        </w:rPr>
        <w:t>，根据绿标5.2.9的第1条，应得</w:t>
      </w:r>
      <w:bookmarkStart w:id="54" w:name="得分"/>
      <w:r>
        <w:rPr>
          <w:rFonts w:hint="eastAsia"/>
          <w:lang w:val="en-US"/>
        </w:rPr>
        <w:t>5</w:t>
      </w:r>
      <w:bookmarkEnd w:id="54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5" w:name="附录"/>
    </w:p>
    <w:bookmarkEnd w:id="29"/>
    <w:bookmarkEnd w:id="32"/>
    <w:bookmarkEnd w:id="33"/>
    <w:p>
      <w:pPr>
        <w:pStyle w:val="2"/>
      </w:pPr>
      <w:bookmarkStart w:id="56" w:name="_Toc38892144"/>
      <w:r>
        <w:rPr>
          <w:rFonts w:hint="eastAsia"/>
        </w:rPr>
        <w:t>附录</w:t>
      </w:r>
      <w:bookmarkEnd w:id="56"/>
    </w:p>
    <w:p>
      <w:pPr>
        <w:pStyle w:val="4"/>
      </w:pPr>
      <w:r>
        <w:rPr>
          <w:rFonts w:hint="eastAsia"/>
        </w:rPr>
        <w:t>亲子</w:t>
      </w:r>
      <w:r>
        <w:rPr>
          <w:rFonts w:hint="eastAsia"/>
          <w:lang w:val="en-US" w:eastAsia="zh-CN"/>
        </w:rPr>
        <w:t>积木</w:t>
      </w:r>
      <w:r>
        <w:rPr>
          <w:rFonts w:hint="eastAsia"/>
        </w:rPr>
        <w:t>室[10</w:t>
      </w:r>
      <w:r>
        <w:rPr>
          <w:rFonts w:hint="eastAsia"/>
          <w:lang w:val="en-US" w:eastAsia="zh-CN"/>
        </w:rPr>
        <w:t>02</w:t>
      </w:r>
      <w:r>
        <w:rPr>
          <w:rFonts w:hint="eastAsia"/>
        </w:rPr>
        <w:t>]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10</w:t>
      </w:r>
      <w:r>
        <w:rPr>
          <w:rFonts w:hint="eastAsia"/>
          <w:lang w:val="en-US" w:eastAsia="zh-CN"/>
        </w:rPr>
        <w:t>02</w:t>
      </w:r>
      <w:r>
        <w:rPr>
          <w:rFonts w:hint="eastAsia"/>
        </w:rPr>
        <w:t>房间</w:t>
      </w:r>
      <w:r>
        <w:t>全年逐时温度图</w:t>
      </w:r>
    </w:p>
    <w:p>
      <w:pPr>
        <w:pStyle w:val="4"/>
      </w:pPr>
      <w:r>
        <w:rPr>
          <w:rFonts w:hint="eastAsia"/>
          <w:lang w:val="en-US" w:eastAsia="zh-CN"/>
        </w:rPr>
        <w:t>亲子影音室</w:t>
      </w:r>
      <w:r>
        <w:rPr>
          <w:rFonts w:hint="eastAsia"/>
        </w:rPr>
        <w:t>[10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]</w:t>
      </w:r>
    </w:p>
    <w:p>
      <w:pPr>
        <w:jc w:val="center"/>
      </w:pPr>
    </w:p>
    <w:p>
      <w:pPr>
        <w:jc w:val="center"/>
      </w:pPr>
      <w:r>
        <w:rPr>
          <w:rFonts w:hint="eastAsia"/>
          <w:lang w:val="en-US" w:eastAsia="zh-CN"/>
        </w:rPr>
        <w:t>1003</w:t>
      </w:r>
      <w:r>
        <w:rPr>
          <w:rFonts w:hint="eastAsia"/>
        </w:rPr>
        <w:t>房间</w:t>
      </w:r>
      <w:r>
        <w:t>全年逐时温度图</w:t>
      </w:r>
    </w:p>
    <w:p>
      <w:pPr>
        <w:pStyle w:val="4"/>
      </w:pPr>
      <w:r>
        <w:rPr>
          <w:rFonts w:hint="eastAsia"/>
          <w:lang w:val="en-US" w:eastAsia="zh-CN"/>
        </w:rPr>
        <w:t>亲子棋牌室</w:t>
      </w:r>
      <w:r>
        <w:rPr>
          <w:rFonts w:hint="eastAsia"/>
        </w:rPr>
        <w:t>[10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]</w:t>
      </w:r>
    </w:p>
    <w:p>
      <w:pPr>
        <w:jc w:val="center"/>
      </w:pPr>
    </w:p>
    <w:p>
      <w:pPr>
        <w:jc w:val="center"/>
      </w:pPr>
      <w:r>
        <w:rPr>
          <w:rFonts w:hint="eastAsia"/>
          <w:lang w:val="en-US" w:eastAsia="zh-CN"/>
        </w:rPr>
        <w:t>1004</w:t>
      </w:r>
      <w:r>
        <w:rPr>
          <w:rFonts w:hint="eastAsia"/>
        </w:rPr>
        <w:t>房间</w:t>
      </w:r>
      <w:r>
        <w:t>全年逐时温度图</w:t>
      </w:r>
    </w:p>
    <w:bookmarkEnd w:id="0"/>
    <w:p>
      <w:pPr>
        <w:pStyle w:val="4"/>
      </w:pPr>
      <w:r>
        <w:rPr>
          <w:rFonts w:hint="eastAsia"/>
          <w:lang w:val="en-US" w:eastAsia="zh-CN"/>
        </w:rPr>
        <w:t>大堂</w:t>
      </w:r>
      <w:r>
        <w:rPr>
          <w:rFonts w:hint="eastAsia"/>
        </w:rPr>
        <w:t>[</w:t>
      </w:r>
      <w:bookmarkEnd w:id="5"/>
      <w:r>
        <w:rPr>
          <w:rFonts w:hint="eastAsia"/>
          <w:lang w:val="en-US" w:eastAsia="zh-CN"/>
        </w:rPr>
        <w:t>1005</w:t>
      </w:r>
      <w:r>
        <w:rPr>
          <w:rFonts w:hint="eastAsia"/>
        </w:rPr>
        <w:t>]</w:t>
      </w:r>
    </w:p>
    <w:bookmarkEnd w:id="6"/>
    <w:p>
      <w:pPr>
        <w:jc w:val="center"/>
      </w:pPr>
    </w:p>
    <w:bookmarkEnd w:id="7"/>
    <w:p>
      <w:pPr>
        <w:jc w:val="center"/>
      </w:pPr>
      <w:r>
        <w:rPr>
          <w:rFonts w:hint="eastAsia"/>
          <w:lang w:val="en-US" w:eastAsia="zh-CN"/>
        </w:rPr>
        <w:t>1005</w:t>
      </w:r>
      <w:r>
        <w:rPr>
          <w:rFonts w:hint="eastAsia"/>
        </w:rPr>
        <w:t>房间</w:t>
      </w:r>
      <w:r>
        <w:t>全年逐时温度图</w:t>
      </w:r>
      <w:bookmarkEnd w:id="1"/>
      <w:bookmarkEnd w:id="2"/>
      <w:bookmarkEnd w:id="3"/>
      <w:bookmarkEnd w:id="4"/>
    </w:p>
    <w:p>
      <w:pPr>
        <w:pStyle w:val="4"/>
      </w:pPr>
      <w:r>
        <w:rPr>
          <w:rFonts w:hint="eastAsia"/>
        </w:rPr>
        <w:t>亲子</w:t>
      </w:r>
      <w:r>
        <w:rPr>
          <w:rFonts w:hint="eastAsia"/>
          <w:lang w:val="en-US" w:eastAsia="zh-CN"/>
        </w:rPr>
        <w:t>DIY</w:t>
      </w:r>
      <w:r>
        <w:rPr>
          <w:rFonts w:hint="eastAsia"/>
        </w:rPr>
        <w:t>室[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02</w:t>
      </w:r>
      <w:r>
        <w:rPr>
          <w:rFonts w:hint="eastAsia"/>
        </w:rPr>
        <w:t>]</w:t>
      </w:r>
    </w:p>
    <w:p>
      <w:pPr>
        <w:jc w:val="center"/>
      </w:pPr>
    </w:p>
    <w:p>
      <w:pPr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02</w:t>
      </w:r>
      <w:r>
        <w:rPr>
          <w:rFonts w:hint="eastAsia"/>
        </w:rPr>
        <w:t>房间</w:t>
      </w:r>
      <w:r>
        <w:t>全年逐时温度图</w:t>
      </w:r>
    </w:p>
    <w:p>
      <w:pPr>
        <w:pStyle w:val="4"/>
      </w:pPr>
      <w:r>
        <w:rPr>
          <w:rFonts w:hint="eastAsia"/>
          <w:lang w:val="en-US" w:eastAsia="zh-CN"/>
        </w:rPr>
        <w:t>亲子阅览室</w:t>
      </w:r>
      <w:r>
        <w:rPr>
          <w:rFonts w:hint="eastAsia"/>
        </w:rPr>
        <w:t>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]</w:t>
      </w:r>
    </w:p>
    <w:p>
      <w:pPr>
        <w:jc w:val="center"/>
      </w:pPr>
    </w:p>
    <w:p>
      <w:pPr>
        <w:jc w:val="center"/>
      </w:pPr>
      <w:r>
        <w:rPr>
          <w:rFonts w:hint="eastAsia"/>
          <w:lang w:val="en-US" w:eastAsia="zh-CN"/>
        </w:rPr>
        <w:t>2003</w:t>
      </w:r>
      <w:r>
        <w:rPr>
          <w:rFonts w:hint="eastAsia"/>
        </w:rPr>
        <w:t>房间</w:t>
      </w:r>
      <w:r>
        <w:t>全年逐时温度图</w:t>
      </w:r>
    </w:p>
    <w:p>
      <w:pPr>
        <w:pStyle w:val="4"/>
      </w:pPr>
      <w:r>
        <w:rPr>
          <w:rFonts w:hint="eastAsia"/>
          <w:lang w:val="en-US" w:eastAsia="zh-CN"/>
        </w:rPr>
        <w:t>亲子桌游室</w:t>
      </w:r>
      <w:r>
        <w:rPr>
          <w:rFonts w:hint="eastAsia"/>
        </w:rPr>
        <w:t>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]</w:t>
      </w:r>
    </w:p>
    <w:p>
      <w:pPr>
        <w:jc w:val="center"/>
      </w:pPr>
    </w:p>
    <w:p>
      <w:pPr>
        <w:jc w:val="center"/>
      </w:pPr>
      <w:r>
        <w:rPr>
          <w:rFonts w:hint="eastAsia"/>
          <w:lang w:val="en-US" w:eastAsia="zh-CN"/>
        </w:rPr>
        <w:t>2004</w:t>
      </w:r>
      <w:r>
        <w:rPr>
          <w:rFonts w:hint="eastAsia"/>
        </w:rPr>
        <w:t>房间</w:t>
      </w:r>
      <w:r>
        <w:t>全年逐时温度图</w:t>
      </w:r>
    </w:p>
    <w:p>
      <w:pPr>
        <w:pStyle w:val="4"/>
      </w:pPr>
      <w:r>
        <w:rPr>
          <w:rFonts w:hint="eastAsia"/>
          <w:lang w:val="en-US" w:eastAsia="zh-CN"/>
        </w:rPr>
        <w:t>共享乒乓球室</w:t>
      </w:r>
      <w:r>
        <w:rPr>
          <w:rFonts w:hint="eastAsia"/>
        </w:rPr>
        <w:t>[</w:t>
      </w:r>
      <w:r>
        <w:rPr>
          <w:rFonts w:hint="eastAsia"/>
          <w:lang w:val="en-US" w:eastAsia="zh-CN"/>
        </w:rPr>
        <w:t>2005</w:t>
      </w:r>
      <w:r>
        <w:rPr>
          <w:rFonts w:hint="eastAsia"/>
        </w:rPr>
        <w:t>]</w:t>
      </w:r>
    </w:p>
    <w:p>
      <w:pPr>
        <w:jc w:val="center"/>
      </w:pPr>
    </w:p>
    <w:p>
      <w:pPr>
        <w:jc w:val="center"/>
      </w:pPr>
      <w:r>
        <w:rPr>
          <w:rFonts w:hint="eastAsia"/>
          <w:lang w:val="en-US" w:eastAsia="zh-CN"/>
        </w:rPr>
        <w:t>2005</w:t>
      </w:r>
      <w:r>
        <w:rPr>
          <w:rFonts w:hint="eastAsia"/>
        </w:rPr>
        <w:t>房间</w:t>
      </w:r>
      <w:r>
        <w:t>全年逐时温度图</w:t>
      </w:r>
    </w:p>
    <w:p>
      <w:pPr>
        <w:jc w:val="center"/>
      </w:pPr>
    </w:p>
    <w:bookmarkEnd w:id="55"/>
    <w:p>
      <w:pPr>
        <w:pStyle w:val="3"/>
        <w:ind w:firstLine="199" w:firstLineChars="95"/>
        <w:rPr>
          <w:lang w:val="en-US"/>
        </w:rPr>
      </w:pPr>
      <w:bookmarkStart w:id="57" w:name="房间逐时温度图"/>
      <w:bookmarkEnd w:id="57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2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20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14B69CE"/>
    <w:rsid w:val="668A5B5B"/>
    <w:rsid w:val="76B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Char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9C396-F3E1-445D-96EE-7631C1468D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Company>ths</Company>
  <Pages>9</Pages>
  <Words>474</Words>
  <Characters>2703</Characters>
  <Lines>22</Lines>
  <Paragraphs>6</Paragraphs>
  <TotalTime>2</TotalTime>
  <ScaleCrop>false</ScaleCrop>
  <LinksUpToDate>false</LinksUpToDate>
  <CharactersWithSpaces>3171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2020-07-28T03:10:00Z</dcterms:created>
  <dc:creator>wbw</dc:creator>
  <cp:lastModifiedBy>Mingk</cp:lastModifiedBy>
  <cp:lastPrinted>1900-12-31T16:00:00Z</cp:lastPrinted>
  <dcterms:modified xsi:type="dcterms:W3CDTF">2021-12-30T01:00:19Z</dcterms:modified>
  <dc:title>室内热舒适预计达标比例报告书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1D51DC4C5B5A49F3B62D48B6674B9B4F</vt:lpwstr>
  </property>
</Properties>
</file>