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jpg" ContentType="image/jpeg"/>
  <Default Extension="png" ContentType="image/png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media/ee2d8faf-9f46-42b4-9818-4b0048c468f7.jpg" ContentType="image/jpg"/>
  <Override PartName="/word/media/52cec6cd-6cb7-40ad-968c-e4f7a2d34108.jpg" ContentType="image/jpg"/>
  <Override PartName="/word/media/0bbbf186-e348-432f-a8cd-4f4c4989baee.jpg" ContentType="image/jpg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:rsidR="00F90505" w:rsidRDefault="004E058C" w:rsidP="005A668B">
      <w:pPr>
        <w:ind w:firstLineChars="49" w:firstLine="354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F90505" w:rsidRP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可吸入颗粒物</w:t>
      </w:r>
      <w:r w:rsid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A3057F" w:rsidRDefault="00F87D86" w:rsidP="00F90505">
      <w:pPr>
        <w:ind w:firstLineChars="49" w:firstLine="354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F87D86" w:rsidP="00F87D86">
      <w:pPr>
        <w:jc w:val="center"/>
        <w:rPr>
          <w:b/>
          <w:sz w:val="5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pStyle w:val="a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1" w:name="项目地点"/>
            <w:r w:rsidRPr="00DA635C">
              <w:rPr>
                <w:rFonts w:ascii="宋体" w:eastAsia="宋体" w:hAnsi="宋体"/>
              </w:rPr>
              <w:t>福州</w:t>
            </w:r>
            <w:bookmarkEnd w:id="1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报告日期"/>
            <w:r w:rsidRPr="00DA635C">
              <w:rPr>
                <w:rFonts w:ascii="宋体" w:eastAsia="宋体" w:hAnsi="宋体" w:hint="eastAsia"/>
                <w:szCs w:val="21"/>
              </w:rPr>
              <w:t>2021年12月05日</w:t>
            </w:r>
            <w:bookmarkEnd w:id="5"/>
          </w:p>
        </w:tc>
      </w:tr>
    </w:tbl>
    <w:p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2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c535e93a5c14fae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E058C" w:rsidRPr="00D40158" w:rsidTr="00BE69F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BE69F1" w:rsidRDefault="004E058C" w:rsidP="000246EB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8" w:name="软件版本"/>
            <w:r w:rsidRPr="00BE69F1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20200606</w:t>
            </w:r>
            <w:bookmarkEnd w:id="8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F90505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T18259098708</w:t>
            </w:r>
            <w:bookmarkEnd w:id="9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:rsidR="007F5130" w:rsidRDefault="00F87D86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38533094" w:history="1">
        <w:r w:rsidR="007F5130" w:rsidRPr="0096795F">
          <w:rPr>
            <w:rStyle w:val="a5"/>
            <w:noProof/>
            <w:kern w:val="32"/>
          </w:rPr>
          <w:t>1.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项目概况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_Toc38533094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5" w:history="1">
        <w:r w:rsidR="007F5130" w:rsidRPr="0096795F">
          <w:rPr>
            <w:rStyle w:val="a5"/>
            <w:noProof/>
          </w:rPr>
          <w:t>1.1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建筑基本信息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_Toc38533095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6" w:history="1">
        <w:r w:rsidR="007F5130" w:rsidRPr="0096795F">
          <w:rPr>
            <w:rStyle w:val="a5"/>
            <w:noProof/>
          </w:rPr>
          <w:t>1.2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建筑平面图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_Toc38533096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7" w:history="1">
        <w:r w:rsidR="007F5130" w:rsidRPr="0096795F">
          <w:rPr>
            <w:rStyle w:val="a5"/>
            <w:noProof/>
          </w:rPr>
          <w:t>1.3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建筑三维轴测图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_Toc38533097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098" w:history="1">
        <w:r w:rsidR="007F5130" w:rsidRPr="0096795F">
          <w:rPr>
            <w:rStyle w:val="a5"/>
            <w:rFonts w:ascii="Arial" w:hAnsi="Arial"/>
            <w:noProof/>
            <w:kern w:val="32"/>
          </w:rPr>
          <w:t>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参考标准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_Toc38533098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099" w:history="1">
        <w:r w:rsidR="007F5130" w:rsidRPr="0096795F">
          <w:rPr>
            <w:rStyle w:val="a5"/>
            <w:rFonts w:ascii="Arial" w:hAnsi="Arial"/>
            <w:noProof/>
            <w:kern w:val="32"/>
          </w:rPr>
          <w:t>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评价标准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_Toc38533099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0" w:history="1">
        <w:r w:rsidR="007F5130" w:rsidRPr="0096795F">
          <w:rPr>
            <w:rStyle w:val="a5"/>
            <w:rFonts w:ascii="Arial" w:hAnsi="Arial"/>
            <w:noProof/>
            <w:kern w:val="32"/>
          </w:rPr>
          <w:t>4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计算流程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_Toc38533100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1" w:history="1">
        <w:r w:rsidR="007F5130" w:rsidRPr="0096795F">
          <w:rPr>
            <w:rStyle w:val="a5"/>
            <w:rFonts w:ascii="Arial" w:hAnsi="Arial"/>
            <w:noProof/>
            <w:kern w:val="32"/>
          </w:rPr>
          <w:t>5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计算参数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_Toc38533101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2" w:history="1">
        <w:r w:rsidR="007F5130" w:rsidRPr="0096795F">
          <w:rPr>
            <w:rStyle w:val="a5"/>
            <w:noProof/>
          </w:rPr>
          <w:t>5.1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渗透风量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_Toc38533102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3" w:history="1">
        <w:r w:rsidR="007F5130" w:rsidRPr="0096795F">
          <w:rPr>
            <w:rStyle w:val="a5"/>
            <w:noProof/>
          </w:rPr>
          <w:t>5.2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室内颗粒物源强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_Toc38533103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4" w:history="1">
        <w:r w:rsidR="007F5130" w:rsidRPr="0096795F">
          <w:rPr>
            <w:rStyle w:val="a5"/>
            <w:noProof/>
          </w:rPr>
          <w:t>5.3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室外颗粒物污染源浓度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_Toc38533104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5" w:history="1">
        <w:r w:rsidR="007F5130" w:rsidRPr="0096795F">
          <w:rPr>
            <w:rStyle w:val="a5"/>
            <w:noProof/>
          </w:rPr>
          <w:t>5.4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房间通风净化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_Toc38533105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6" w:history="1">
        <w:r w:rsidR="007F5130" w:rsidRPr="0096795F">
          <w:rPr>
            <w:rStyle w:val="a5"/>
            <w:rFonts w:ascii="Arial" w:hAnsi="Arial"/>
            <w:noProof/>
            <w:kern w:val="32"/>
          </w:rPr>
          <w:t>6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计算结果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_Toc38533106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7" w:history="1">
        <w:r w:rsidR="007F5130" w:rsidRPr="0096795F">
          <w:rPr>
            <w:rStyle w:val="a5"/>
            <w:rFonts w:ascii="Arial" w:hAnsi="Arial"/>
            <w:noProof/>
            <w:kern w:val="32"/>
          </w:rPr>
          <w:t>7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结论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_Toc38533107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863D90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</w:p>
    <w:p w:rsidR="00F87D86" w:rsidRPr="00A86763" w:rsidRDefault="00F87D86" w:rsidP="00F87D86">
      <w:pPr>
        <w:pStyle w:val="2"/>
        <w:rPr>
          <w:sz w:val="24"/>
          <w:szCs w:val="24"/>
        </w:rPr>
      </w:pPr>
      <w:r w:rsidRPr="00A86763">
        <w:rPr>
          <w:rFonts w:hint="eastAsia"/>
          <w:sz w:val="24"/>
          <w:szCs w:val="24"/>
        </w:rPr>
        <w:t>建筑基本信息</w:t>
      </w:r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1" w:name="平面图"/>
      <w:bookmarkEnd w:id="11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6038850"/>
            <wp:effectExtent l="0" t="0" r="0" b="0"/>
            <wp:docPr id="2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19296cb35a34ce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6076950"/>
            <wp:effectExtent l="0" t="0" r="0" b="0"/>
            <wp:docPr id="2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3866e45d857408c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2" w:name="三维视图"/>
            <w:r>
              <w:t>请先在[模型观察]命令中保存图片！</w:t>
            </w:r>
            <w:bookmarkEnd w:id="12"/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113AD6">
        <w:rPr>
          <w:rFonts w:ascii="黑体" w:eastAsia="黑体" w:hAnsi="黑体" w:hint="eastAsia"/>
          <w:kern w:val="32"/>
          <w:sz w:val="28"/>
          <w:szCs w:val="28"/>
        </w:rPr>
        <w:t>参考标准</w:t>
      </w:r>
    </w:p>
    <w:p w:rsidR="00F87D86" w:rsidRPr="00723096" w:rsidRDefault="00F87D86" w:rsidP="008B341D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</w:p>
    <w:p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lastRenderedPageBreak/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1370E7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</w:t>
            </w:r>
            <w:r w:rsidR="001370E7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1370E7" w:rsidRPr="001370E7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《室内空气质量标准》GB/T 18883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967F7C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 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 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967F7C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＜0.135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降低10%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967F7C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＜0.12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降低20%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:rsidR="00E853C4" w:rsidRDefault="00B2257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39B536B" wp14:editId="4BEF4089">
            <wp:extent cx="5274310" cy="2502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="00256841">
        <w:rPr>
          <w:rFonts w:ascii="微软雅黑" w:eastAsia="微软雅黑" w:hAnsi="微软雅黑" w:hint="eastAsia"/>
          <w:b/>
          <w:noProof/>
          <w:sz w:val="18"/>
        </w:rPr>
        <w:t>流程</w:t>
      </w:r>
      <w:r w:rsidRPr="004F4302">
        <w:rPr>
          <w:rFonts w:ascii="微软雅黑" w:eastAsia="微软雅黑" w:hAnsi="微软雅黑"/>
          <w:b/>
          <w:noProof/>
          <w:sz w:val="18"/>
        </w:rPr>
        <w:t>图</w:t>
      </w:r>
    </w:p>
    <w:p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</w:t>
      </w:r>
      <w:r w:rsidR="00967F7C">
        <w:rPr>
          <w:rFonts w:ascii="宋体" w:eastAsia="宋体" w:hAnsi="宋体" w:hint="eastAsia"/>
          <w:lang w:val="x-none"/>
        </w:rPr>
        <w:t>源</w:t>
      </w:r>
      <w:r>
        <w:rPr>
          <w:rFonts w:ascii="宋体" w:eastAsia="宋体" w:hAnsi="宋体" w:hint="eastAsia"/>
          <w:lang w:val="x-none"/>
        </w:rPr>
        <w:t>于室外</w:t>
      </w:r>
      <w:r w:rsidRPr="00C4087C">
        <w:rPr>
          <w:rFonts w:ascii="宋体" w:eastAsia="宋体" w:hAnsi="宋体" w:hint="eastAsia"/>
          <w:lang w:val="x-none"/>
        </w:rPr>
        <w:t>颗粒物</w:t>
      </w:r>
      <w:r w:rsidR="00967F7C">
        <w:rPr>
          <w:rFonts w:ascii="宋体" w:eastAsia="宋体" w:hAnsi="宋体" w:hint="eastAsia"/>
          <w:lang w:val="x-none"/>
        </w:rPr>
        <w:t>的进入以及室内人员的日常活动。因此室内颗粒物浓度的评价</w:t>
      </w:r>
      <w:r w:rsidR="006E0A71">
        <w:rPr>
          <w:rFonts w:ascii="宋体" w:eastAsia="宋体" w:hAnsi="宋体" w:hint="eastAsia"/>
          <w:lang w:val="x-none"/>
        </w:rPr>
        <w:t>主要</w:t>
      </w:r>
      <w:r>
        <w:rPr>
          <w:rFonts w:ascii="宋体" w:eastAsia="宋体" w:hAnsi="宋体" w:hint="eastAsia"/>
          <w:lang w:val="x-none"/>
        </w:rPr>
        <w:t>考虑两方面的因素，室外颗粒物进入室内的颗粒物浓度，以及各种净化措施对颗粒物的稀释，本项目采用室内颗粒物</w:t>
      </w:r>
      <w:r w:rsidR="00967F7C">
        <w:rPr>
          <w:rFonts w:ascii="宋体" w:eastAsia="宋体" w:hAnsi="宋体" w:hint="eastAsia"/>
          <w:lang w:val="x-none"/>
        </w:rPr>
        <w:t>预评价</w:t>
      </w:r>
      <w:r w:rsidRPr="00C4087C">
        <w:rPr>
          <w:rFonts w:ascii="宋体" w:eastAsia="宋体" w:hAnsi="宋体" w:hint="eastAsia"/>
          <w:lang w:val="x-none"/>
        </w:rPr>
        <w:t>模型方程如下：</w:t>
      </w:r>
    </w:p>
    <w:p w:rsidR="00E853C4" w:rsidRPr="0057737D" w:rsidRDefault="00E853C4" w:rsidP="00C273CD">
      <w:pPr>
        <w:spacing w:line="240" w:lineRule="atLeast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1pt;height:30.55pt" o:ole="">
            <v:imagedata r:id="rId13" o:title=""/>
          </v:shape>
          <o:OLEObject Type="Embed" ProgID="Equation.DSMT4" ShapeID="_x0000_i1025" DrawAspect="Content" ObjectID="_1652712299" r:id="rId14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FB285B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>
        <w:rPr>
          <w:i/>
          <w:lang w:val="x-none"/>
        </w:rPr>
        <w:lastRenderedPageBreak/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 w:rsidR="00D6117D">
        <w:rPr>
          <w:rFonts w:ascii="Calibri" w:hAnsi="Calibri" w:cs="Calibri"/>
          <w:vertAlign w:val="subscript"/>
          <w:lang w:val="x-none"/>
        </w:rPr>
        <w:t xml:space="preserve"> 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r w:rsidRPr="00FB285B">
        <w:rPr>
          <w:rFonts w:ascii="宋体" w:eastAsia="宋体" w:hAnsi="宋体"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465382" w:rsidRDefault="00E853C4" w:rsidP="00C273CD">
      <w:pPr>
        <w:spacing w:line="240" w:lineRule="atLeast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8605F9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6E7BB0" w:rsidP="00C273CD">
      <w:pPr>
        <w:spacing w:line="240" w:lineRule="atLeast"/>
        <w:ind w:leftChars="99" w:left="1273" w:rightChars="100" w:right="210" w:hangingChars="507" w:hanging="1065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r w:rsidR="00E853C4"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113AD6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A51FED" w:rsidRPr="00113AD6">
        <w:rPr>
          <w:rFonts w:ascii="黑体" w:eastAsia="黑体" w:hAnsi="黑体" w:hint="eastAsia"/>
          <w:kern w:val="32"/>
          <w:sz w:val="28"/>
          <w:szCs w:val="28"/>
        </w:rPr>
        <w:t>参数</w:t>
      </w:r>
    </w:p>
    <w:p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906195" w:rsidRPr="00E82A16" w:rsidRDefault="00906195" w:rsidP="00E82A16">
      <w:pPr>
        <w:pStyle w:val="2"/>
        <w:numPr>
          <w:ilvl w:val="1"/>
          <w:numId w:val="10"/>
        </w:numPr>
        <w:rPr>
          <w:sz w:val="24"/>
          <w:szCs w:val="24"/>
        </w:rPr>
      </w:pPr>
      <w:r w:rsidRPr="00E82A16">
        <w:rPr>
          <w:rFonts w:hint="eastAsia"/>
          <w:sz w:val="24"/>
          <w:szCs w:val="24"/>
        </w:rPr>
        <w:t>渗透风量</w:t>
      </w:r>
    </w:p>
    <w:p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13" w:name="渗透风量"/>
      <w:r>
        <w:t>本项目忽略渗透风量的影响。</w:t>
      </w:r>
      <w:bookmarkEnd w:id="13"/>
    </w:p>
    <w:p w:rsidR="00F87D86" w:rsidRDefault="00F87D86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室内颗粒物源强</w:t>
      </w:r>
    </w:p>
    <w:p w:rsidR="00F87D86" w:rsidRDefault="00F87D86" w:rsidP="009342AF">
      <w:pPr>
        <w:ind w:leftChars="202" w:left="424"/>
        <w:rPr>
          <w:rFonts w:ascii="宋体" w:eastAsia="宋体" w:hAnsi="宋体"/>
        </w:rPr>
      </w:pPr>
      <w:bookmarkStart w:id="14" w:name="室内颗粒物源强表"/>
      <w:r>
        <w:t>该项目室内颗粒物源强为0。</w:t>
      </w:r>
      <w:bookmarkEnd w:id="14"/>
    </w:p>
    <w:p w:rsidR="005C0EFF" w:rsidRPr="005C0EFF" w:rsidRDefault="005C0EFF" w:rsidP="00913966">
      <w:pPr>
        <w:jc w:val="center"/>
        <w:rPr>
          <w:rFonts w:ascii="宋体" w:eastAsia="宋体" w:hAnsi="宋体"/>
        </w:rPr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室外颗粒物污染源浓度</w:t>
      </w:r>
    </w:p>
    <w:p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15" w:name="室外颗粒物逐时浓度图"/>
      <w:bookmarkEnd w:id="15"/>
    </w:p>
    <w:p w:rsidR="00F87D86" w:rsidRPr="00967F7C" w:rsidRDefault="00F87D86" w:rsidP="00A16294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967F7C">
        <w:rPr>
          <w:rFonts w:ascii="微软雅黑" w:eastAsia="微软雅黑" w:hAnsi="微软雅黑"/>
          <w:b/>
          <w:noProof/>
          <w:sz w:val="18"/>
        </w:rPr>
        <w:t>图5</w:t>
      </w:r>
      <w:r w:rsidR="00C9073D">
        <w:rPr>
          <w:rFonts w:ascii="微软雅黑" w:eastAsia="微软雅黑" w:hAnsi="微软雅黑" w:hint="eastAsia"/>
          <w:b/>
          <w:noProof/>
          <w:sz w:val="18"/>
        </w:rPr>
        <w:t>-</w:t>
      </w:r>
      <w:r w:rsidR="005A4C78" w:rsidRPr="00967F7C">
        <w:rPr>
          <w:rFonts w:ascii="微软雅黑" w:eastAsia="微软雅黑" w:hAnsi="微软雅黑"/>
          <w:b/>
          <w:noProof/>
          <w:sz w:val="18"/>
        </w:rPr>
        <w:t>3</w:t>
      </w:r>
      <w:r w:rsidRPr="00967F7C">
        <w:rPr>
          <w:rFonts w:ascii="微软雅黑" w:eastAsia="微软雅黑" w:hAnsi="微软雅黑"/>
          <w:b/>
          <w:noProof/>
          <w:sz w:val="18"/>
        </w:rPr>
        <w:t xml:space="preserve">  室外颗粒物PM2.5和PM10浓度</w:t>
      </w:r>
      <w:r w:rsidR="00A95EFB" w:rsidRPr="00967F7C">
        <w:rPr>
          <w:rFonts w:ascii="微软雅黑" w:eastAsia="微软雅黑" w:hAnsi="微软雅黑" w:hint="eastAsia"/>
          <w:b/>
          <w:noProof/>
          <w:sz w:val="18"/>
        </w:rPr>
        <w:t>日均</w:t>
      </w:r>
      <w:r w:rsidRPr="00967F7C">
        <w:rPr>
          <w:rFonts w:ascii="微软雅黑" w:eastAsia="微软雅黑" w:hAnsi="微软雅黑"/>
          <w:b/>
          <w:noProof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</w:p>
    <w:p w:rsidR="00D5581C" w:rsidRPr="00CD0F6C" w:rsidRDefault="00D5581C" w:rsidP="00D5581C">
      <w:pPr>
        <w:jc w:val="center"/>
        <w:rPr>
          <w:rFonts w:ascii="宋体" w:eastAsia="宋体" w:hAnsi="宋体"/>
        </w:rPr>
      </w:pPr>
      <w:bookmarkStart w:id="16" w:name="房间及渗透风量表"/>
      <w:bookmarkEnd w:id="16"/>
    </w:p>
    <w:p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17" w:name="通风净化表"/>
      <w:bookmarkEnd w:id="17"/>
      <w:r>
        <w:rPr>
          <w:rFonts w:ascii="宋体" w:eastAsia="宋体" w:hAnsi="宋体"/>
          <w:sz w:val="20"/>
          <w:szCs w:val="20"/>
        </w:rPr>
        <w:t>表5.4-1 开窗-空气净化器净化及对应参数表</w:t>
      </w:r>
    </w:p>
    <w:tbl>
      <w:tblPr>
        <w:tblStyle w:val="TableGrid"/>
        <w:tblW w:w="8263.6000061035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358.3999633789062"/>
        <w:gridCol w:w="2433.800048828125"/>
        <w:gridCol w:w="2433.80004882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开窗通风量（m³/h）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99.9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369.9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3193.6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92.8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99.9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369.9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86.6</w:t>
            </w:r>
          </w:p>
        </w:tc>
      </w:tr>
    </w:tbl>
    <w:p>
      <w:pPr>
        <w:jc w:val="center"/>
        <w:rPr>
          <w:rFonts w:ascii="宋体" w:eastAsia="宋体" w:hAnsi="宋体"/>
        </w:rPr>
      </w:pPr>
    </w:p>
    <w:p>
      <w:pPr>
        <w:jc w:val="center"/>
        <w:rPr>
          <w:rFonts w:ascii="宋体" w:eastAsia="宋体" w:hAnsi="宋体"/>
        </w:rPr>
      </w:pPr>
      <w:r>
        <w:rPr>
          <w:rFonts w:ascii="宋体" w:eastAsia="宋体" w:hAnsi="宋体"/>
          <w:sz w:val="20"/>
          <w:szCs w:val="20"/>
        </w:rPr>
        <w:t>表5.4-2 全新风系统及对应参数表</w:t>
      </w:r>
    </w:p>
    <w:tbl>
      <w:tblPr>
        <w:tblStyle w:val="TableGrid"/>
        <w:tblW w:w="8263.6000061035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358.3999633789062"/>
        <w:gridCol w:w="2433.800048828125"/>
        <w:gridCol w:w="2433.80004882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新风量（m³/h）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新风净化效率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1725.6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8853.1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1154.3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</w:tr>
    </w:tbl>
    <w:p>
      <w:pPr>
        <w:jc w:val="center"/>
        <w:rPr>
          <w:rFonts w:ascii="宋体" w:eastAsia="宋体" w:hAnsi="宋体"/>
        </w:rPr>
      </w:pPr>
    </w:p>
    <w:p>
      <w:pPr>
        <w:jc w:val="center"/>
        <w:rPr>
          <w:rFonts w:ascii="宋体" w:eastAsia="宋体" w:hAnsi="宋体"/>
        </w:rPr>
      </w:pPr>
      <w:r>
        <w:rPr>
          <w:rFonts w:ascii="宋体" w:eastAsia="宋体" w:hAnsi="宋体"/>
          <w:sz w:val="20"/>
          <w:szCs w:val="20"/>
        </w:rPr>
        <w:t>表5.4-3 新风加回风系统及对应参数表</w:t>
      </w:r>
    </w:p>
    <w:tbl>
      <w:tblPr>
        <w:tblStyle w:val="TableGrid"/>
        <w:tblW w:w="8263.5997009277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697.9998779296875"/>
        <w:gridCol w:w="1131.9999694824219"/>
        <w:gridCol w:w="1131.9999694824219"/>
        <w:gridCol w:w="1131.9999694824219"/>
        <w:gridCol w:w="1131.99996948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t>（m³/h）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t>（m³/h）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1145.4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3818.0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2793.3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3127.6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822.4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2741.4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309.6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1032.1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2793.3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3127.6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</w:tr>
    </w:tbl>
    <w:p>
      <w:pPr>
        <w:jc w:val="center"/>
        <w:rPr>
          <w:rFonts w:ascii="宋体" w:eastAsia="宋体" w:hAnsi="宋体"/>
        </w:rPr>
      </w:pPr>
    </w:p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</w:p>
    <w:p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lastRenderedPageBreak/>
        <w:t>表</w:t>
      </w:r>
      <w:bookmarkStart w:id="18" w:name="_GoBack"/>
      <w:bookmarkEnd w:id="18"/>
      <w:r w:rsidRPr="004F4302">
        <w:rPr>
          <w:rFonts w:ascii="微软雅黑" w:eastAsia="微软雅黑" w:hAnsi="微软雅黑" w:cs="Times New Roman"/>
          <w:b/>
          <w:bCs/>
          <w:noProof/>
        </w:rPr>
        <w:t>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-评分项</w:t>
      </w:r>
    </w:p>
    <w:tbl>
      <w:tblPr>
        <w:tblStyle w:val="TableGrid"/>
        <w:tblW w:w="8263.5998535156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131.9999694824219"/>
        <w:gridCol w:w="1131.9999694824219"/>
        <w:gridCol w:w="1131.9999694824219"/>
        <w:gridCol w:w="2830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</w:r>
            <w:r>
              <w:rPr>
                <w:b/>
              </w:rPr>
              <w:t>PM2.5≤25 PM10≤50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19" w:name="室内颗粒物达标判定表"/>
      <w:bookmarkEnd w:id="19"/>
    </w:p>
    <w:p w:rsidR="00B558F1" w:rsidRDefault="00B558F1" w:rsidP="00F87D86">
      <w:pPr>
        <w:jc w:val="center"/>
        <w:rPr>
          <w:rFonts w:ascii="宋体" w:eastAsia="宋体" w:hAnsi="宋体"/>
          <w:b/>
        </w:rPr>
      </w:pPr>
    </w:p>
    <w:p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20" w:name="颗粒物达标判定图"/>
      <w:bookmarkEnd w:id="20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438525"/>
            <wp:effectExtent l="0" t="0" r="0" b="0"/>
            <wp:docPr id="2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f658fd755a484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图6-1 颗粒物</w:t>
      </w:r>
      <w:r w:rsidR="002B470D" w:rsidRPr="007854BF">
        <w:rPr>
          <w:rFonts w:ascii="微软雅黑" w:eastAsia="微软雅黑" w:hAnsi="微软雅黑" w:hint="eastAsia"/>
          <w:b/>
          <w:noProof/>
          <w:sz w:val="18"/>
        </w:rPr>
        <w:t>年均值</w:t>
      </w:r>
      <w:r w:rsidRPr="007854BF">
        <w:rPr>
          <w:rFonts w:ascii="微软雅黑" w:eastAsia="微软雅黑" w:hAnsi="微软雅黑"/>
          <w:b/>
          <w:noProof/>
          <w:sz w:val="18"/>
        </w:rPr>
        <w:t>达标判定图</w:t>
      </w:r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-技术项</w:t>
      </w:r>
    </w:p>
    <w:tbl>
      <w:tblPr>
        <w:tblStyle w:val="TableGrid"/>
        <w:tblW w:w="8263.5995483398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79.19998168945312"/>
        <w:gridCol w:w="1075.3999328613281"/>
        <w:gridCol w:w="1301.7999267578125"/>
        <w:gridCol w:w="905.5999755859375"/>
        <w:gridCol w:w="2150.7998657226562"/>
        <w:gridCol w:w="2150.7998657226562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</w:r>
            <w:r>
              <w:rPr>
                <w:b/>
              </w:rPr>
              <w:t>&lt;0.135（降低10%）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</w:r>
            <w:r>
              <w:rPr>
                <w:b/>
              </w:rPr>
              <w:t>&lt;0.12（降低20%）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21" w:name="室内PM10日均值达标判定表"/>
      <w:bookmarkEnd w:id="21"/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22" w:name="PM10日均值达标判定图"/>
      <w:bookmarkEnd w:id="22"/>
    </w:p>
    <w:p w:rsidR="009F22A8" w:rsidRPr="007854BF" w:rsidRDefault="009F22A8" w:rsidP="009F22A8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2</w:t>
      </w:r>
      <w:r w:rsidRPr="007854BF">
        <w:rPr>
          <w:rFonts w:ascii="微软雅黑" w:eastAsia="微软雅黑" w:hAnsi="微软雅黑"/>
          <w:b/>
          <w:noProof/>
          <w:sz w:val="18"/>
        </w:rPr>
        <w:t xml:space="preserve"> PM10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日均值</w:t>
      </w:r>
      <w:r w:rsidRPr="007854BF">
        <w:rPr>
          <w:rFonts w:ascii="微软雅黑" w:eastAsia="微软雅黑" w:hAnsi="微软雅黑"/>
          <w:b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</w:p>
    <w:p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得分</w:t>
            </w:r>
          </w:p>
        </w:tc>
      </w:tr>
      <w:tr w:rsidR="008A2F76" w:rsidRPr="00967F7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707462" w:rsidRDefault="008A2F76" w:rsidP="008A2F76">
            <w:pPr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0"/>
                <w:szCs w:val="19"/>
              </w:rPr>
            </w:pPr>
            <w:r w:rsidRPr="00707462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19"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2.5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25μg/m³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10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50μg/m³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评价分值为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6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23" w:name="颗粒物计算结果"/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PM2.5年均浓度5μg/m³
PM10年均浓度10μg/m³</w:t>
            </w:r>
            <w:bookmarkEnd w:id="23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24" w:name="颗粒物评分项结论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满足</w:t>
            </w:r>
            <w:bookmarkEnd w:id="24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25" w:name="颗粒物评分项得分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6</w:t>
            </w:r>
            <w:bookmarkEnd w:id="25"/>
            <w:r w:rsidRPr="00967F7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D6117D">
      <w:headerReference w:type="default" r:id="rId15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E7B" w:rsidRDefault="00D71E7B" w:rsidP="00AB7079">
      <w:r>
        <w:separator/>
      </w:r>
    </w:p>
  </w:endnote>
  <w:endnote w:type="continuationSeparator" w:id="0">
    <w:p w:rsidR="00D71E7B" w:rsidRDefault="00D71E7B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>
    <w:pPr>
      <w:pStyle w:val="a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287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6117D" w:rsidRDefault="00D71E7B" w:rsidP="00D6117D">
            <w:pPr>
              <w:pStyle w:val="a4"/>
            </w:pPr>
            <w:hyperlink r:id="rId1" w:history="1">
              <w:r w:rsidR="00D6117D" w:rsidRPr="00DD785C">
                <w:rPr>
                  <w:rStyle w:val="a5"/>
                  <w:rFonts w:ascii="宋体" w:eastAsia="宋体" w:hAnsi="宋体"/>
                  <w:sz w:val="20"/>
                </w:rPr>
                <w:t>http://www.gbsware.cn/</w:t>
              </w:r>
            </w:hyperlink>
            <w:r w:rsidR="00D6117D">
              <w:rPr>
                <w:rFonts w:ascii="宋体" w:eastAsia="宋体" w:hAnsi="宋体"/>
                <w:color w:val="0000FF"/>
                <w:sz w:val="20"/>
              </w:rPr>
              <w:t xml:space="preserve">               </w:t>
            </w:r>
            <w:r w:rsidR="00D6117D" w:rsidRPr="00D6117D">
              <w:rPr>
                <w:rFonts w:ascii="宋体" w:eastAsia="宋体" w:hAnsi="宋体"/>
                <w:sz w:val="20"/>
                <w:szCs w:val="20"/>
              </w:rPr>
              <w:t>第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PAGE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 w:rsidRPr="00D6117D">
              <w:rPr>
                <w:rFonts w:ascii="宋体" w:eastAsia="宋体" w:hAnsi="宋体" w:hint="eastAsia"/>
                <w:bCs/>
                <w:sz w:val="20"/>
                <w:szCs w:val="20"/>
              </w:rPr>
              <w:t xml:space="preserve">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共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NUMPAGES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 xml:space="preserve"> </w:t>
            </w:r>
            <w:r w:rsidR="00D6117D">
              <w:rPr>
                <w:rFonts w:ascii="宋体" w:eastAsia="宋体" w:hAnsi="宋体"/>
                <w:b/>
                <w:bCs/>
                <w:sz w:val="20"/>
                <w:szCs w:val="20"/>
              </w:rPr>
              <w:t xml:space="preserve">                   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VENT2020</w:t>
            </w:r>
          </w:p>
        </w:sdtContent>
      </w:sdt>
    </w:sdtContent>
  </w:sdt>
  <w:p w:rsidR="00EA5E3F" w:rsidRDefault="00D6117D">
    <w:pPr>
      <w:pStyle w:val="a4"/>
      <w:spacing w:before="12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>
    <w:pPr>
      <w:pStyle w:val="a4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E7B" w:rsidRDefault="00D71E7B" w:rsidP="00AB7079">
      <w:r>
        <w:separator/>
      </w:r>
    </w:p>
  </w:footnote>
  <w:footnote w:type="continuationSeparator" w:id="0">
    <w:p w:rsidR="00D71E7B" w:rsidRDefault="00D71E7B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="00BE67EC">
      <w:t xml:space="preserve">                      </w:t>
    </w:r>
    <w:r w:rsidR="00B637C4">
      <w:t xml:space="preserve"> </w:t>
    </w:r>
    <w:r w:rsidR="00BE67EC">
      <w:t xml:space="preserve"> </w:t>
    </w:r>
    <w:r w:rsidR="00BE67EC">
      <w:rPr>
        <w:rFonts w:hint="eastAsia"/>
      </w:rPr>
      <w:t>空气质量评价</w:t>
    </w:r>
    <w:r w:rsidR="00BE67EC" w:rsidRPr="00BE67EC">
      <w:rPr>
        <w:rFonts w:hint="eastAsia"/>
      </w:rPr>
      <w:t>报告书</w:t>
    </w:r>
    <w:r w:rsidR="00BE67EC" w:rsidRPr="00BE67EC">
      <w:t>-可吸入颗粒物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C4" w:rsidRDefault="00B637C4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7BA5AFA5" wp14:editId="1E504CB2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>空气质量评价</w:t>
    </w:r>
    <w:r w:rsidRPr="00BE67EC">
      <w:rPr>
        <w:rFonts w:hint="eastAsia"/>
      </w:rPr>
      <w:t>报告书</w:t>
    </w:r>
    <w:r w:rsidRPr="00BE67EC">
      <w:t>-可吸入颗粒物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Char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Char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Char">
    <w:name w:val="标题 4 Char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Char">
    <w:name w:val="标题 2 Char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5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0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1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21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30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39"/>
    <w:rsid w:val="00197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51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510C"/>
    <w:rPr>
      <w:sz w:val="18"/>
      <w:szCs w:val="18"/>
    </w:rPr>
  </w:style>
  <w:style w:type="paragraph" w:styleId="a8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5B273D"/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5B273D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27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image" Target="media/image3.wmf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oleObject" Target="embeddings/oleObject1.bin" Id="rId14" /><Relationship Type="http://schemas.openxmlformats.org/officeDocument/2006/relationships/image" Target="/word/media/94cec964-d865-43e6-b34c-19ce186019ff.png" Id="Rac535e93a5c14fae" /><Relationship Type="http://schemas.openxmlformats.org/officeDocument/2006/relationships/image" Target="/word/media/ee2d8faf-9f46-42b4-9818-4b0048c468f7.jpg" Id="Re19296cb35a34ce0" /><Relationship Type="http://schemas.openxmlformats.org/officeDocument/2006/relationships/image" Target="/word/media/52cec6cd-6cb7-40ad-968c-e4f7a2d34108.jpg" Id="Ra3866e45d857408c" /><Relationship Type="http://schemas.openxmlformats.org/officeDocument/2006/relationships/image" Target="/word/media/0bbbf186-e348-432f-a8cd-4f4c4989baee.jpg" Id="R29f658fd755a4849" 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绿色建筑颗粒物预评价报告书2.dotx</Template>
  <TotalTime>1</TotalTime>
  <Pages>6</Pages>
  <Words>473</Words>
  <Characters>2698</Characters>
  <Application>Microsoft Office Word</Application>
  <DocSecurity>0</DocSecurity>
  <Lines>22</Lines>
  <Paragraphs>6</Paragraphs>
  <ScaleCrop>false</ScaleCrop>
  <Company>Microsoft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user</dc:creator>
  <cp:lastModifiedBy>user</cp:lastModifiedBy>
  <cp:revision>1</cp:revision>
  <dcterms:created xsi:type="dcterms:W3CDTF">2020-06-03T09:57:00Z</dcterms:created>
  <dcterms:modified xsi:type="dcterms:W3CDTF">2020-06-03T09:58:00Z</dcterms:modified>
</cp:coreProperties>
</file>